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Normal1"/>
        <w:tblW w:w="1013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40"/>
        <w:gridCol w:w="2993"/>
      </w:tblGrid>
      <w:tr w:rsidR="006944EF" w:rsidRPr="00DB10BE" w14:paraId="456F51BE" w14:textId="77777777">
        <w:trPr>
          <w:trHeight w:val="184"/>
        </w:trPr>
        <w:tc>
          <w:tcPr>
            <w:tcW w:w="7140" w:type="dxa"/>
            <w:tcBorders>
              <w:top w:val="nil"/>
              <w:left w:val="nil"/>
              <w:bottom w:val="nil"/>
              <w:right w:val="nil"/>
            </w:tcBorders>
            <w:shd w:val="clear" w:color="auto" w:fill="auto"/>
            <w:tcMar>
              <w:top w:w="80" w:type="dxa"/>
              <w:left w:w="80" w:type="dxa"/>
              <w:bottom w:w="80" w:type="dxa"/>
              <w:right w:w="80" w:type="dxa"/>
            </w:tcMar>
          </w:tcPr>
          <w:p w14:paraId="2DBD7908" w14:textId="77777777" w:rsidR="006944EF" w:rsidRDefault="006944EF"/>
        </w:tc>
        <w:tc>
          <w:tcPr>
            <w:tcW w:w="2993" w:type="dxa"/>
            <w:vMerge w:val="restart"/>
            <w:tcBorders>
              <w:top w:val="nil"/>
              <w:left w:val="nil"/>
              <w:bottom w:val="nil"/>
              <w:right w:val="nil"/>
            </w:tcBorders>
            <w:shd w:val="clear" w:color="auto" w:fill="auto"/>
            <w:tcMar>
              <w:top w:w="80" w:type="dxa"/>
              <w:left w:w="80" w:type="dxa"/>
              <w:bottom w:w="80" w:type="dxa"/>
              <w:right w:w="80" w:type="dxa"/>
            </w:tcMar>
          </w:tcPr>
          <w:p w14:paraId="23CAB73A" w14:textId="77777777" w:rsidR="000A5945" w:rsidRPr="000A5945" w:rsidRDefault="000A5945" w:rsidP="000A5945">
            <w:pPr>
              <w:spacing w:line="200" w:lineRule="exact"/>
              <w:rPr>
                <w:rFonts w:ascii="Arial" w:hAnsi="Arial" w:cs="Arial"/>
                <w:b/>
                <w:bCs/>
                <w:sz w:val="14"/>
              </w:rPr>
            </w:pPr>
            <w:r w:rsidRPr="000A5945">
              <w:rPr>
                <w:rFonts w:ascii="Arial" w:hAnsi="Arial" w:cs="Arial"/>
                <w:b/>
                <w:bCs/>
                <w:sz w:val="14"/>
              </w:rPr>
              <w:t>Contact</w:t>
            </w:r>
          </w:p>
          <w:p w14:paraId="32E3E731" w14:textId="2907942D" w:rsidR="000A5945" w:rsidRPr="008C57A0" w:rsidRDefault="00215BFD" w:rsidP="000A5945">
            <w:pPr>
              <w:spacing w:line="200" w:lineRule="exact"/>
              <w:rPr>
                <w:rFonts w:ascii="Arial" w:hAnsi="Arial" w:cs="Arial"/>
                <w:bCs/>
                <w:sz w:val="14"/>
              </w:rPr>
            </w:pPr>
            <w:r w:rsidRPr="008C57A0">
              <w:rPr>
                <w:rFonts w:ascii="Arial" w:hAnsi="Arial" w:cs="Arial"/>
                <w:bCs/>
                <w:sz w:val="14"/>
              </w:rPr>
              <w:t>Flora Fu</w:t>
            </w:r>
          </w:p>
          <w:p w14:paraId="6C290256" w14:textId="77777777" w:rsidR="000A5945" w:rsidRPr="008C57A0" w:rsidRDefault="000A5945" w:rsidP="000A5945">
            <w:pPr>
              <w:spacing w:line="200" w:lineRule="exact"/>
              <w:rPr>
                <w:rFonts w:ascii="Arial" w:hAnsi="Arial" w:cs="Arial"/>
                <w:bCs/>
                <w:sz w:val="14"/>
              </w:rPr>
            </w:pPr>
            <w:r w:rsidRPr="008C57A0">
              <w:rPr>
                <w:rFonts w:ascii="Arial" w:hAnsi="Arial" w:cs="Arial"/>
                <w:bCs/>
                <w:sz w:val="14"/>
              </w:rPr>
              <w:t>Marketing Communications</w:t>
            </w:r>
          </w:p>
          <w:p w14:paraId="7C4B9EA4" w14:textId="6CF4C889" w:rsidR="000A5945" w:rsidRPr="008C57A0" w:rsidRDefault="000A5945" w:rsidP="000A5945">
            <w:pPr>
              <w:spacing w:line="200" w:lineRule="exact"/>
              <w:rPr>
                <w:rFonts w:ascii="Arial" w:hAnsi="Arial" w:cs="Arial"/>
                <w:bCs/>
                <w:sz w:val="14"/>
              </w:rPr>
            </w:pPr>
            <w:r w:rsidRPr="008C57A0">
              <w:rPr>
                <w:rFonts w:ascii="Arial" w:hAnsi="Arial" w:cs="Arial"/>
                <w:bCs/>
                <w:sz w:val="14"/>
              </w:rPr>
              <w:t xml:space="preserve">Coperion </w:t>
            </w:r>
            <w:r w:rsidR="00215BFD" w:rsidRPr="008C57A0">
              <w:rPr>
                <w:rFonts w:ascii="Arial" w:hAnsi="Arial" w:cs="Arial"/>
                <w:bCs/>
                <w:sz w:val="14"/>
              </w:rPr>
              <w:t>(Nanjing) Machinery Co., Ltd</w:t>
            </w:r>
          </w:p>
          <w:p w14:paraId="7C11EE17" w14:textId="09408A8F" w:rsidR="000A5945" w:rsidRPr="008C57A0" w:rsidRDefault="00215BFD" w:rsidP="000A5945">
            <w:pPr>
              <w:spacing w:line="200" w:lineRule="exact"/>
              <w:rPr>
                <w:rFonts w:ascii="Arial" w:hAnsi="Arial" w:cs="Arial"/>
                <w:bCs/>
                <w:sz w:val="14"/>
              </w:rPr>
            </w:pPr>
            <w:r w:rsidRPr="008C57A0">
              <w:rPr>
                <w:rFonts w:ascii="Arial" w:hAnsi="Arial" w:cs="Arial"/>
                <w:bCs/>
                <w:sz w:val="14"/>
              </w:rPr>
              <w:t>No.1296 Jiyin Avenue, Jiangning District</w:t>
            </w:r>
          </w:p>
          <w:p w14:paraId="56E7D394" w14:textId="79FE17BE" w:rsidR="000A5945" w:rsidRPr="008C57A0" w:rsidRDefault="00215BFD" w:rsidP="000A5945">
            <w:pPr>
              <w:spacing w:line="200" w:lineRule="exact"/>
              <w:rPr>
                <w:rFonts w:ascii="Arial" w:hAnsi="Arial" w:cs="Arial"/>
                <w:bCs/>
                <w:sz w:val="14"/>
              </w:rPr>
            </w:pPr>
            <w:r w:rsidRPr="008C57A0">
              <w:rPr>
                <w:rFonts w:ascii="Arial" w:hAnsi="Arial" w:cs="Arial"/>
                <w:bCs/>
                <w:sz w:val="14"/>
              </w:rPr>
              <w:t>Nanjing</w:t>
            </w:r>
            <w:r w:rsidR="000A5945" w:rsidRPr="008C57A0">
              <w:rPr>
                <w:rFonts w:ascii="Arial" w:hAnsi="Arial" w:cs="Arial"/>
                <w:bCs/>
                <w:sz w:val="14"/>
              </w:rPr>
              <w:t xml:space="preserve">, </w:t>
            </w:r>
            <w:r w:rsidRPr="008C57A0">
              <w:rPr>
                <w:rFonts w:ascii="Arial" w:hAnsi="Arial" w:cs="Arial"/>
                <w:bCs/>
                <w:sz w:val="14"/>
              </w:rPr>
              <w:t>China</w:t>
            </w:r>
          </w:p>
          <w:p w14:paraId="16ACABE9" w14:textId="77777777" w:rsidR="000A5945" w:rsidRPr="008C57A0" w:rsidRDefault="000A5945" w:rsidP="000A5945">
            <w:pPr>
              <w:spacing w:line="200" w:lineRule="exact"/>
              <w:rPr>
                <w:rFonts w:ascii="Arial" w:hAnsi="Arial" w:cs="Arial"/>
                <w:bCs/>
                <w:sz w:val="14"/>
              </w:rPr>
            </w:pPr>
          </w:p>
          <w:p w14:paraId="794BC6A2" w14:textId="030AC0FC" w:rsidR="000A5945" w:rsidRPr="008C57A0" w:rsidRDefault="000A5945" w:rsidP="000A5945">
            <w:pPr>
              <w:spacing w:line="200" w:lineRule="exact"/>
              <w:rPr>
                <w:rFonts w:ascii="Arial" w:hAnsi="Arial" w:cs="Arial"/>
                <w:bCs/>
                <w:sz w:val="14"/>
              </w:rPr>
            </w:pPr>
            <w:r w:rsidRPr="008C57A0">
              <w:rPr>
                <w:rFonts w:ascii="Arial" w:hAnsi="Arial" w:cs="Arial"/>
                <w:bCs/>
                <w:sz w:val="14"/>
              </w:rPr>
              <w:t>Phone</w:t>
            </w:r>
            <w:r w:rsidR="00215BFD" w:rsidRPr="008C57A0">
              <w:rPr>
                <w:rFonts w:ascii="Arial" w:hAnsi="Arial" w:cs="Arial"/>
                <w:bCs/>
                <w:sz w:val="14"/>
              </w:rPr>
              <w:t>:</w:t>
            </w:r>
            <w:r w:rsidRPr="008C57A0">
              <w:rPr>
                <w:rFonts w:ascii="Arial" w:hAnsi="Arial" w:cs="Arial"/>
                <w:bCs/>
                <w:sz w:val="14"/>
              </w:rPr>
              <w:t xml:space="preserve"> +</w:t>
            </w:r>
            <w:r w:rsidR="00215BFD" w:rsidRPr="008C57A0">
              <w:rPr>
                <w:rFonts w:ascii="Arial" w:hAnsi="Arial" w:cs="Arial"/>
                <w:bCs/>
                <w:sz w:val="14"/>
              </w:rPr>
              <w:t>86 25 8106 0510</w:t>
            </w:r>
          </w:p>
          <w:p w14:paraId="6B102F82" w14:textId="64A758E9" w:rsidR="000A5945" w:rsidRPr="008C57A0" w:rsidRDefault="000A5945" w:rsidP="000A5945">
            <w:pPr>
              <w:spacing w:line="200" w:lineRule="exact"/>
              <w:rPr>
                <w:rFonts w:ascii="Arial" w:hAnsi="Arial" w:cs="Arial"/>
                <w:bCs/>
                <w:sz w:val="14"/>
              </w:rPr>
            </w:pPr>
            <w:r w:rsidRPr="008C57A0">
              <w:rPr>
                <w:rFonts w:ascii="Arial" w:hAnsi="Arial" w:cs="Arial"/>
                <w:bCs/>
                <w:sz w:val="14"/>
              </w:rPr>
              <w:t>Fax</w:t>
            </w:r>
            <w:r w:rsidR="00215BFD" w:rsidRPr="008C57A0">
              <w:rPr>
                <w:rFonts w:ascii="Arial" w:hAnsi="Arial" w:cs="Arial"/>
                <w:bCs/>
                <w:sz w:val="14"/>
              </w:rPr>
              <w:t>:</w:t>
            </w:r>
            <w:r w:rsidRPr="008C57A0">
              <w:rPr>
                <w:rFonts w:ascii="Arial" w:hAnsi="Arial" w:cs="Arial"/>
                <w:bCs/>
                <w:sz w:val="14"/>
              </w:rPr>
              <w:t xml:space="preserve"> +</w:t>
            </w:r>
            <w:r w:rsidR="00215BFD" w:rsidRPr="008C57A0">
              <w:rPr>
                <w:rFonts w:ascii="Arial" w:hAnsi="Arial" w:cs="Arial"/>
                <w:bCs/>
                <w:sz w:val="14"/>
              </w:rPr>
              <w:t>86 25 5260 8961</w:t>
            </w:r>
          </w:p>
          <w:p w14:paraId="66FB7567" w14:textId="7BC3FE81" w:rsidR="000A5945" w:rsidRPr="008C57A0" w:rsidRDefault="00215BFD" w:rsidP="000A5945">
            <w:pPr>
              <w:spacing w:line="200" w:lineRule="exact"/>
              <w:rPr>
                <w:rFonts w:ascii="Arial" w:hAnsi="Arial" w:cs="Arial"/>
                <w:bCs/>
                <w:sz w:val="14"/>
              </w:rPr>
            </w:pPr>
            <w:r w:rsidRPr="008C57A0">
              <w:rPr>
                <w:rFonts w:ascii="Arial" w:hAnsi="Arial" w:cs="Arial" w:hint="eastAsia"/>
                <w:bCs/>
                <w:sz w:val="14"/>
                <w:lang w:eastAsia="zh-CN"/>
              </w:rPr>
              <w:t>flora</w:t>
            </w:r>
            <w:r w:rsidRPr="008C57A0">
              <w:rPr>
                <w:rFonts w:ascii="Arial" w:hAnsi="Arial" w:cs="Arial"/>
                <w:bCs/>
                <w:sz w:val="14"/>
              </w:rPr>
              <w:t>.fu</w:t>
            </w:r>
            <w:r w:rsidR="000A5945" w:rsidRPr="008C57A0">
              <w:rPr>
                <w:rFonts w:ascii="Arial" w:hAnsi="Arial" w:cs="Arial"/>
                <w:bCs/>
                <w:sz w:val="14"/>
              </w:rPr>
              <w:t>@coperion.com</w:t>
            </w:r>
          </w:p>
          <w:p w14:paraId="57D3CEE7" w14:textId="77777777" w:rsidR="000A5945" w:rsidRPr="000A5945" w:rsidRDefault="000A5945" w:rsidP="000A5945">
            <w:pPr>
              <w:spacing w:line="200" w:lineRule="exact"/>
              <w:rPr>
                <w:rFonts w:ascii="Arial" w:hAnsi="Arial" w:cs="Arial"/>
                <w:bCs/>
                <w:sz w:val="14"/>
                <w:lang w:val="de-DE"/>
              </w:rPr>
            </w:pPr>
            <w:r w:rsidRPr="008C57A0">
              <w:rPr>
                <w:rFonts w:ascii="Arial" w:hAnsi="Arial" w:cs="Arial"/>
                <w:bCs/>
                <w:sz w:val="14"/>
                <w:lang w:val="de-DE"/>
              </w:rPr>
              <w:t>www.coperion.com</w:t>
            </w:r>
          </w:p>
          <w:p w14:paraId="0C7A2879" w14:textId="6CB0E625" w:rsidR="006944EF" w:rsidRDefault="006944EF">
            <w:pPr>
              <w:pStyle w:val="Body"/>
              <w:spacing w:line="200" w:lineRule="exact"/>
            </w:pPr>
          </w:p>
        </w:tc>
      </w:tr>
      <w:tr w:rsidR="006944EF" w:rsidRPr="00DB10BE" w14:paraId="6654E722" w14:textId="77777777">
        <w:trPr>
          <w:trHeight w:val="184"/>
        </w:trPr>
        <w:tc>
          <w:tcPr>
            <w:tcW w:w="7140" w:type="dxa"/>
            <w:tcBorders>
              <w:top w:val="nil"/>
              <w:left w:val="nil"/>
              <w:bottom w:val="nil"/>
              <w:right w:val="nil"/>
            </w:tcBorders>
            <w:shd w:val="clear" w:color="auto" w:fill="auto"/>
            <w:tcMar>
              <w:top w:w="80" w:type="dxa"/>
              <w:left w:w="80" w:type="dxa"/>
              <w:bottom w:w="80" w:type="dxa"/>
              <w:right w:w="80" w:type="dxa"/>
            </w:tcMar>
          </w:tcPr>
          <w:p w14:paraId="5A9FD12B" w14:textId="77777777" w:rsidR="006944EF" w:rsidRPr="002D13AB" w:rsidRDefault="006944EF">
            <w:pPr>
              <w:rPr>
                <w:lang w:val="de-DE"/>
              </w:rPr>
            </w:pPr>
          </w:p>
        </w:tc>
        <w:tc>
          <w:tcPr>
            <w:tcW w:w="2993" w:type="dxa"/>
            <w:vMerge/>
            <w:tcBorders>
              <w:top w:val="nil"/>
              <w:left w:val="nil"/>
              <w:bottom w:val="nil"/>
              <w:right w:val="nil"/>
            </w:tcBorders>
            <w:shd w:val="clear" w:color="auto" w:fill="auto"/>
          </w:tcPr>
          <w:p w14:paraId="40285515" w14:textId="77777777" w:rsidR="006944EF" w:rsidRPr="002D13AB" w:rsidRDefault="006944EF">
            <w:pPr>
              <w:rPr>
                <w:lang w:val="de-DE"/>
              </w:rPr>
            </w:pPr>
          </w:p>
        </w:tc>
      </w:tr>
      <w:tr w:rsidR="006944EF" w:rsidRPr="00DB10BE" w14:paraId="6DA33FFD" w14:textId="77777777">
        <w:trPr>
          <w:trHeight w:val="233"/>
        </w:trPr>
        <w:tc>
          <w:tcPr>
            <w:tcW w:w="7140" w:type="dxa"/>
            <w:tcBorders>
              <w:top w:val="nil"/>
              <w:left w:val="nil"/>
              <w:bottom w:val="nil"/>
              <w:right w:val="nil"/>
            </w:tcBorders>
            <w:shd w:val="clear" w:color="auto" w:fill="auto"/>
            <w:tcMar>
              <w:top w:w="80" w:type="dxa"/>
              <w:left w:w="80" w:type="dxa"/>
              <w:bottom w:w="80" w:type="dxa"/>
              <w:right w:w="80" w:type="dxa"/>
            </w:tcMar>
          </w:tcPr>
          <w:p w14:paraId="623401C1" w14:textId="77777777" w:rsidR="006944EF" w:rsidRPr="002D13AB" w:rsidRDefault="006944EF">
            <w:pPr>
              <w:rPr>
                <w:lang w:val="de-DE"/>
              </w:rPr>
            </w:pPr>
          </w:p>
        </w:tc>
        <w:tc>
          <w:tcPr>
            <w:tcW w:w="2993" w:type="dxa"/>
            <w:vMerge/>
            <w:tcBorders>
              <w:top w:val="nil"/>
              <w:left w:val="nil"/>
              <w:bottom w:val="nil"/>
              <w:right w:val="nil"/>
            </w:tcBorders>
            <w:shd w:val="clear" w:color="auto" w:fill="auto"/>
          </w:tcPr>
          <w:p w14:paraId="0034335E" w14:textId="77777777" w:rsidR="006944EF" w:rsidRPr="002D13AB" w:rsidRDefault="006944EF">
            <w:pPr>
              <w:rPr>
                <w:lang w:val="de-DE"/>
              </w:rPr>
            </w:pPr>
          </w:p>
        </w:tc>
      </w:tr>
      <w:tr w:rsidR="006944EF" w:rsidRPr="00DB10BE" w14:paraId="2B3528E2" w14:textId="77777777">
        <w:trPr>
          <w:trHeight w:val="1311"/>
        </w:trPr>
        <w:tc>
          <w:tcPr>
            <w:tcW w:w="7140" w:type="dxa"/>
            <w:tcBorders>
              <w:top w:val="nil"/>
              <w:left w:val="nil"/>
              <w:bottom w:val="nil"/>
              <w:right w:val="nil"/>
            </w:tcBorders>
            <w:shd w:val="clear" w:color="auto" w:fill="auto"/>
            <w:tcMar>
              <w:top w:w="80" w:type="dxa"/>
              <w:left w:w="80" w:type="dxa"/>
              <w:bottom w:w="80" w:type="dxa"/>
              <w:right w:w="80" w:type="dxa"/>
            </w:tcMar>
            <w:vAlign w:val="bottom"/>
          </w:tcPr>
          <w:p w14:paraId="2ADAB883" w14:textId="1ACDA98B" w:rsidR="006944EF" w:rsidRPr="000A5945" w:rsidRDefault="006944EF">
            <w:pPr>
              <w:rPr>
                <w:lang w:val="de-DE"/>
              </w:rPr>
            </w:pPr>
          </w:p>
        </w:tc>
        <w:tc>
          <w:tcPr>
            <w:tcW w:w="2993" w:type="dxa"/>
            <w:vMerge/>
            <w:tcBorders>
              <w:top w:val="nil"/>
              <w:left w:val="nil"/>
              <w:bottom w:val="nil"/>
              <w:right w:val="nil"/>
            </w:tcBorders>
            <w:shd w:val="clear" w:color="auto" w:fill="auto"/>
          </w:tcPr>
          <w:p w14:paraId="23E53529" w14:textId="77777777" w:rsidR="006944EF" w:rsidRPr="000A5945" w:rsidRDefault="006944EF">
            <w:pPr>
              <w:rPr>
                <w:lang w:val="de-DE"/>
              </w:rPr>
            </w:pPr>
          </w:p>
        </w:tc>
      </w:tr>
    </w:tbl>
    <w:p w14:paraId="316E286A" w14:textId="77777777" w:rsidR="006944EF" w:rsidRDefault="006944EF">
      <w:pPr>
        <w:pStyle w:val="Body"/>
        <w:widowControl w:val="0"/>
      </w:pPr>
    </w:p>
    <w:p w14:paraId="320ACC6E" w14:textId="3BC9B431" w:rsidR="005056B0" w:rsidRPr="00762132" w:rsidRDefault="00874CA2" w:rsidP="005056B0">
      <w:pPr>
        <w:pStyle w:val="Body"/>
        <w:rPr>
          <w:lang w:val="en-US"/>
        </w:rPr>
      </w:pPr>
      <w:r>
        <w:rPr>
          <w:rFonts w:ascii="SimSun" w:eastAsia="SimSun" w:hAnsi="SimSun" w:cs="SimSun" w:hint="eastAsia"/>
          <w:lang w:val="en-US"/>
        </w:rPr>
        <w:t>新闻稿</w:t>
      </w:r>
    </w:p>
    <w:p w14:paraId="4171F756" w14:textId="77777777" w:rsidR="001D06F2" w:rsidRDefault="001D06F2" w:rsidP="00874CA2">
      <w:pPr>
        <w:pStyle w:val="Body"/>
        <w:rPr>
          <w:rFonts w:eastAsiaTheme="minorEastAsia"/>
          <w:b/>
          <w:bCs/>
          <w:lang w:val="en-US"/>
        </w:rPr>
      </w:pPr>
    </w:p>
    <w:p w14:paraId="180945FE" w14:textId="010BEC39" w:rsidR="00874CA2" w:rsidRPr="00762132" w:rsidRDefault="00874CA2" w:rsidP="00874CA2">
      <w:pPr>
        <w:pStyle w:val="Body"/>
        <w:rPr>
          <w:rFonts w:eastAsiaTheme="minorEastAsia"/>
          <w:b/>
          <w:bCs/>
          <w:lang w:val="en-US"/>
        </w:rPr>
      </w:pPr>
      <w:r w:rsidRPr="00E827E2">
        <w:rPr>
          <w:rFonts w:eastAsiaTheme="minorEastAsia" w:hint="eastAsia"/>
          <w:b/>
          <w:bCs/>
          <w:lang w:val="en-US"/>
        </w:rPr>
        <w:t>全自动智能化工程塑料配混改性生产线的一站式采购</w:t>
      </w:r>
    </w:p>
    <w:p w14:paraId="3AB2AFA4" w14:textId="77777777" w:rsidR="002D13AB" w:rsidRPr="00762132" w:rsidRDefault="002D13AB">
      <w:pPr>
        <w:pStyle w:val="Body"/>
        <w:rPr>
          <w:b/>
          <w:bCs/>
          <w:lang w:val="en-US"/>
        </w:rPr>
      </w:pPr>
    </w:p>
    <w:p w14:paraId="70C2127E" w14:textId="4C2A73A9" w:rsidR="0054122E" w:rsidRPr="001D7D69" w:rsidRDefault="0054122E" w:rsidP="00A90EE0">
      <w:pPr>
        <w:pStyle w:val="Body"/>
        <w:rPr>
          <w:b/>
          <w:bCs/>
          <w:sz w:val="28"/>
          <w:szCs w:val="28"/>
          <w:lang w:val="en-US"/>
        </w:rPr>
      </w:pPr>
    </w:p>
    <w:p w14:paraId="604C6648" w14:textId="7EBDEC07" w:rsidR="0054122E" w:rsidRDefault="00874CA2">
      <w:pPr>
        <w:pStyle w:val="Body"/>
        <w:rPr>
          <w:rFonts w:eastAsiaTheme="minorEastAsia"/>
          <w:b/>
          <w:bCs/>
          <w:sz w:val="28"/>
          <w:szCs w:val="28"/>
          <w:lang w:val="en-US"/>
        </w:rPr>
      </w:pPr>
      <w:r w:rsidRPr="00E827E2">
        <w:rPr>
          <w:rFonts w:eastAsiaTheme="minorEastAsia" w:hint="eastAsia"/>
          <w:b/>
          <w:bCs/>
          <w:sz w:val="28"/>
          <w:szCs w:val="28"/>
          <w:lang w:val="en-US"/>
        </w:rPr>
        <w:t>南京聚隆向科倍隆订购的三条</w:t>
      </w:r>
      <w:r w:rsidRPr="00E827E2">
        <w:rPr>
          <w:rFonts w:eastAsiaTheme="minorEastAsia"/>
          <w:b/>
          <w:bCs/>
          <w:sz w:val="28"/>
          <w:szCs w:val="28"/>
          <w:lang w:val="en-US"/>
        </w:rPr>
        <w:t>PP</w:t>
      </w:r>
      <w:r w:rsidRPr="00E827E2">
        <w:rPr>
          <w:rFonts w:eastAsiaTheme="minorEastAsia" w:hint="eastAsia"/>
          <w:b/>
          <w:bCs/>
          <w:sz w:val="28"/>
          <w:szCs w:val="28"/>
          <w:lang w:val="en-US"/>
        </w:rPr>
        <w:t>、</w:t>
      </w:r>
      <w:r w:rsidRPr="00E827E2">
        <w:rPr>
          <w:rFonts w:eastAsiaTheme="minorEastAsia"/>
          <w:b/>
          <w:bCs/>
          <w:sz w:val="28"/>
          <w:szCs w:val="28"/>
          <w:lang w:val="en-US"/>
        </w:rPr>
        <w:t>PA</w:t>
      </w:r>
      <w:r w:rsidRPr="00E827E2">
        <w:rPr>
          <w:rFonts w:eastAsiaTheme="minorEastAsia" w:hint="eastAsia"/>
          <w:b/>
          <w:bCs/>
          <w:sz w:val="28"/>
          <w:szCs w:val="28"/>
          <w:lang w:val="en-US"/>
        </w:rPr>
        <w:t>工程塑料配混改性生产线顺利完成交付并投产</w:t>
      </w:r>
    </w:p>
    <w:p w14:paraId="5714C898" w14:textId="77777777" w:rsidR="00874CA2" w:rsidRDefault="00874CA2">
      <w:pPr>
        <w:pStyle w:val="Body"/>
        <w:rPr>
          <w:rFonts w:eastAsia="Arial Unicode MS" w:cs="Arial Unicode MS"/>
          <w:b/>
          <w:bCs/>
          <w:sz w:val="28"/>
          <w:szCs w:val="28"/>
          <w:lang w:val="en-US"/>
        </w:rPr>
      </w:pPr>
    </w:p>
    <w:p w14:paraId="178528D2" w14:textId="6C93065E" w:rsidR="00874CA2" w:rsidRPr="00874CA2" w:rsidRDefault="002D5E88" w:rsidP="00874CA2">
      <w:pPr>
        <w:pStyle w:val="KeinLeerraum"/>
        <w:spacing w:line="360" w:lineRule="auto"/>
        <w:rPr>
          <w:rFonts w:ascii="Arial" w:eastAsiaTheme="minorEastAsia" w:hAnsi="Arial" w:cs="Arial"/>
          <w:color w:val="000000"/>
          <w:sz w:val="22"/>
          <w:szCs w:val="22"/>
          <w:u w:color="000000"/>
          <w:lang w:eastAsia="zh-CN"/>
        </w:rPr>
      </w:pPr>
      <w:r w:rsidRPr="008C57A0">
        <w:rPr>
          <w:rFonts w:ascii="Arial" w:eastAsiaTheme="minorEastAsia" w:hAnsi="Arial" w:cs="Arial"/>
          <w:color w:val="000000"/>
          <w:sz w:val="22"/>
          <w:szCs w:val="22"/>
          <w:u w:color="000000"/>
          <w:lang w:eastAsia="zh-CN"/>
        </w:rPr>
        <w:t>2022</w:t>
      </w:r>
      <w:r w:rsidRPr="008C57A0">
        <w:rPr>
          <w:rFonts w:ascii="Arial" w:eastAsiaTheme="minorEastAsia" w:hAnsi="Arial" w:cs="Arial" w:hint="eastAsia"/>
          <w:color w:val="000000"/>
          <w:sz w:val="22"/>
          <w:szCs w:val="22"/>
          <w:u w:color="000000"/>
          <w:lang w:eastAsia="zh-CN"/>
        </w:rPr>
        <w:t>年</w:t>
      </w:r>
      <w:r w:rsidRPr="008C57A0">
        <w:rPr>
          <w:rFonts w:ascii="Arial" w:eastAsiaTheme="minorEastAsia" w:hAnsi="Arial" w:cs="Arial"/>
          <w:color w:val="000000"/>
          <w:sz w:val="22"/>
          <w:szCs w:val="22"/>
          <w:u w:color="000000"/>
          <w:lang w:eastAsia="zh-CN"/>
        </w:rPr>
        <w:t>2</w:t>
      </w:r>
      <w:r w:rsidR="00874CA2" w:rsidRPr="008C57A0">
        <w:rPr>
          <w:rFonts w:ascii="Arial" w:eastAsiaTheme="minorEastAsia" w:hAnsi="Arial" w:cs="Arial" w:hint="eastAsia"/>
          <w:color w:val="000000"/>
          <w:sz w:val="22"/>
          <w:szCs w:val="22"/>
          <w:u w:color="000000"/>
          <w:lang w:eastAsia="zh-CN"/>
        </w:rPr>
        <w:t>月，斯图加特</w:t>
      </w:r>
      <w:r w:rsidR="00874CA2" w:rsidRPr="00874CA2">
        <w:rPr>
          <w:rFonts w:ascii="Arial" w:eastAsiaTheme="minorEastAsia" w:hAnsi="Arial" w:cs="Arial" w:hint="eastAsia"/>
          <w:color w:val="000000"/>
          <w:sz w:val="22"/>
          <w:szCs w:val="22"/>
          <w:u w:color="000000"/>
          <w:lang w:eastAsia="zh-CN"/>
        </w:rPr>
        <w:t>讯</w:t>
      </w:r>
      <w:r w:rsidR="00874CA2" w:rsidRPr="00874CA2">
        <w:rPr>
          <w:rFonts w:ascii="Arial" w:eastAsiaTheme="minorEastAsia" w:hAnsi="Arial" w:cs="Arial"/>
          <w:color w:val="000000"/>
          <w:sz w:val="22"/>
          <w:szCs w:val="22"/>
          <w:u w:color="000000"/>
          <w:lang w:eastAsia="zh-CN"/>
        </w:rPr>
        <w:t>——</w:t>
      </w:r>
      <w:proofErr w:type="gramStart"/>
      <w:r w:rsidR="00874CA2" w:rsidRPr="00874CA2">
        <w:rPr>
          <w:rFonts w:ascii="Arial" w:eastAsiaTheme="minorEastAsia" w:hAnsi="Arial" w:cs="Arial" w:hint="eastAsia"/>
          <w:color w:val="000000"/>
          <w:sz w:val="22"/>
          <w:szCs w:val="22"/>
          <w:u w:color="000000"/>
          <w:lang w:eastAsia="zh-CN"/>
        </w:rPr>
        <w:t>科倍隆中国去年成功中标了南京聚隆科技股份有限公司的全自动智能化工程塑料改性生产线项目</w:t>
      </w:r>
      <w:r w:rsidR="00860A83">
        <w:rPr>
          <w:rFonts w:ascii="Arial" w:eastAsiaTheme="minorEastAsia" w:hAnsi="Arial" w:cs="Arial" w:hint="eastAsia"/>
          <w:color w:val="000000"/>
          <w:sz w:val="22"/>
          <w:szCs w:val="22"/>
          <w:u w:color="000000"/>
          <w:lang w:eastAsia="zh-CN"/>
        </w:rPr>
        <w:t>,</w:t>
      </w:r>
      <w:r w:rsidR="00874CA2" w:rsidRPr="00874CA2">
        <w:rPr>
          <w:rFonts w:ascii="Arial" w:eastAsiaTheme="minorEastAsia" w:hAnsi="Arial" w:cs="Arial" w:hint="eastAsia"/>
          <w:color w:val="000000"/>
          <w:sz w:val="22"/>
          <w:szCs w:val="22"/>
          <w:u w:color="000000"/>
          <w:lang w:eastAsia="zh-CN"/>
        </w:rPr>
        <w:t>本项目包含三条用于生产</w:t>
      </w:r>
      <w:proofErr w:type="gramEnd"/>
      <w:r w:rsidR="00874CA2" w:rsidRPr="00874CA2">
        <w:rPr>
          <w:rFonts w:ascii="Arial" w:eastAsiaTheme="minorEastAsia" w:hAnsi="Arial" w:cs="Arial"/>
          <w:color w:val="000000"/>
          <w:sz w:val="22"/>
          <w:szCs w:val="22"/>
          <w:u w:color="000000"/>
          <w:lang w:eastAsia="zh-CN"/>
        </w:rPr>
        <w:t>PP</w:t>
      </w:r>
      <w:r w:rsidR="00874CA2" w:rsidRPr="00874CA2">
        <w:rPr>
          <w:rFonts w:ascii="Arial" w:eastAsiaTheme="minorEastAsia" w:hAnsi="Arial" w:cs="Arial" w:hint="eastAsia"/>
          <w:color w:val="000000"/>
          <w:sz w:val="22"/>
          <w:szCs w:val="22"/>
          <w:u w:color="000000"/>
          <w:lang w:eastAsia="zh-CN"/>
        </w:rPr>
        <w:t>（聚丙烯）和</w:t>
      </w:r>
      <w:r w:rsidR="00874CA2" w:rsidRPr="00874CA2">
        <w:rPr>
          <w:rFonts w:ascii="Arial" w:eastAsiaTheme="minorEastAsia" w:hAnsi="Arial" w:cs="Arial"/>
          <w:color w:val="000000"/>
          <w:sz w:val="22"/>
          <w:szCs w:val="22"/>
          <w:u w:color="000000"/>
          <w:lang w:eastAsia="zh-CN"/>
        </w:rPr>
        <w:t>PA</w:t>
      </w:r>
      <w:r w:rsidR="00874CA2" w:rsidRPr="00874CA2">
        <w:rPr>
          <w:rFonts w:ascii="Arial" w:eastAsiaTheme="minorEastAsia" w:hAnsi="Arial" w:cs="Arial" w:hint="eastAsia"/>
          <w:color w:val="000000"/>
          <w:sz w:val="22"/>
          <w:szCs w:val="22"/>
          <w:u w:color="000000"/>
          <w:lang w:eastAsia="zh-CN"/>
        </w:rPr>
        <w:t>（尼龙）的工程塑料配混改性生产线。</w:t>
      </w:r>
      <w:r w:rsidR="00874CA2" w:rsidRPr="00874CA2">
        <w:rPr>
          <w:rFonts w:ascii="Arial" w:eastAsiaTheme="minorEastAsia" w:hAnsi="Arial" w:cs="Arial"/>
          <w:color w:val="000000"/>
          <w:sz w:val="22"/>
          <w:szCs w:val="22"/>
          <w:u w:color="000000"/>
          <w:lang w:eastAsia="zh-CN"/>
        </w:rPr>
        <w:t xml:space="preserve"> </w:t>
      </w:r>
      <w:r w:rsidR="00874CA2" w:rsidRPr="00874CA2">
        <w:rPr>
          <w:rFonts w:ascii="Arial" w:eastAsiaTheme="minorEastAsia" w:hAnsi="Arial" w:cs="Arial" w:hint="eastAsia"/>
          <w:color w:val="000000"/>
          <w:sz w:val="22"/>
          <w:szCs w:val="22"/>
          <w:u w:color="000000"/>
          <w:lang w:eastAsia="zh-CN"/>
        </w:rPr>
        <w:t>目前</w:t>
      </w:r>
      <w:r w:rsidR="00C55A84">
        <w:rPr>
          <w:rFonts w:ascii="Arial" w:eastAsiaTheme="minorEastAsia" w:hAnsi="Arial" w:cs="Arial" w:hint="eastAsia"/>
          <w:color w:val="000000"/>
          <w:sz w:val="22"/>
          <w:szCs w:val="22"/>
          <w:u w:color="000000"/>
          <w:lang w:eastAsia="zh-CN"/>
        </w:rPr>
        <w:t>，</w:t>
      </w:r>
      <w:r w:rsidR="00874CA2" w:rsidRPr="00874CA2">
        <w:rPr>
          <w:rFonts w:ascii="Arial" w:eastAsiaTheme="minorEastAsia" w:hAnsi="Arial" w:cs="Arial" w:hint="eastAsia"/>
          <w:color w:val="000000"/>
          <w:sz w:val="22"/>
          <w:szCs w:val="22"/>
          <w:u w:color="000000"/>
          <w:lang w:eastAsia="zh-CN"/>
        </w:rPr>
        <w:t>三条生产线均已顺利完成安装调试并</w:t>
      </w:r>
      <w:r>
        <w:rPr>
          <w:rFonts w:ascii="Arial" w:eastAsiaTheme="minorEastAsia" w:hAnsi="Arial" w:cs="Arial" w:hint="eastAsia"/>
          <w:color w:val="000000"/>
          <w:sz w:val="22"/>
          <w:szCs w:val="22"/>
          <w:u w:color="000000"/>
          <w:lang w:eastAsia="zh-CN"/>
        </w:rPr>
        <w:t>已</w:t>
      </w:r>
      <w:r w:rsidR="00874CA2" w:rsidRPr="00874CA2">
        <w:rPr>
          <w:rFonts w:ascii="Arial" w:eastAsiaTheme="minorEastAsia" w:hAnsi="Arial" w:cs="Arial" w:hint="eastAsia"/>
          <w:color w:val="000000"/>
          <w:sz w:val="22"/>
          <w:szCs w:val="22"/>
          <w:u w:color="000000"/>
          <w:lang w:eastAsia="zh-CN"/>
        </w:rPr>
        <w:t>投产运行。科倍隆的智能配混生产线是预先设计的一站式采购的交钥匙解决方案。我们根据亚洲客户的一些特殊需求和使用习惯以及科倍隆丰富的现场经验对整个配混改性生产线进行了优化进而实现了量身定制。</w:t>
      </w:r>
    </w:p>
    <w:p w14:paraId="56496635" w14:textId="77777777" w:rsidR="00C022AD" w:rsidRPr="00874CA2" w:rsidRDefault="00C022AD" w:rsidP="0095465A">
      <w:pPr>
        <w:pStyle w:val="Body"/>
        <w:spacing w:line="360" w:lineRule="auto"/>
        <w:rPr>
          <w:lang w:val="en-US"/>
        </w:rPr>
      </w:pPr>
    </w:p>
    <w:p w14:paraId="0717CBA1" w14:textId="0CD84C87" w:rsidR="00874CA2" w:rsidRDefault="00874CA2" w:rsidP="00874CA2">
      <w:pPr>
        <w:pStyle w:val="Body"/>
        <w:spacing w:line="360" w:lineRule="auto"/>
        <w:rPr>
          <w:rFonts w:eastAsiaTheme="minorEastAsia"/>
          <w:lang w:val="en-US"/>
        </w:rPr>
      </w:pPr>
      <w:r w:rsidRPr="00E827E2">
        <w:rPr>
          <w:rFonts w:eastAsiaTheme="minorEastAsia" w:hint="eastAsia"/>
          <w:lang w:val="en-US"/>
        </w:rPr>
        <w:t>南京聚隆工程塑料改性项目的供货范围涵盖了三条生产线的工程设计</w:t>
      </w:r>
      <w:r>
        <w:rPr>
          <w:rFonts w:eastAsiaTheme="minorEastAsia" w:hint="eastAsia"/>
          <w:lang w:val="en-US"/>
        </w:rPr>
        <w:t>、设备供应</w:t>
      </w:r>
      <w:r w:rsidRPr="00E827E2">
        <w:rPr>
          <w:rFonts w:eastAsiaTheme="minorEastAsia" w:hint="eastAsia"/>
          <w:lang w:val="en-US"/>
        </w:rPr>
        <w:t>以及后续的安装</w:t>
      </w:r>
      <w:r w:rsidR="00130130">
        <w:rPr>
          <w:rFonts w:eastAsiaTheme="minorEastAsia" w:hint="eastAsia"/>
          <w:lang w:val="en-US"/>
        </w:rPr>
        <w:t>指导</w:t>
      </w:r>
      <w:r w:rsidRPr="00E827E2">
        <w:rPr>
          <w:rFonts w:eastAsiaTheme="minorEastAsia" w:hint="eastAsia"/>
          <w:lang w:val="en-US"/>
        </w:rPr>
        <w:t>和调试。科倍隆提供了从原材料输送到成品包装的整套解决方案，相关核心部件均由科倍隆</w:t>
      </w:r>
      <w:r>
        <w:rPr>
          <w:rFonts w:eastAsiaTheme="minorEastAsia" w:hint="eastAsia"/>
          <w:lang w:val="en-US"/>
        </w:rPr>
        <w:t>自主</w:t>
      </w:r>
      <w:r w:rsidRPr="00E827E2">
        <w:rPr>
          <w:rFonts w:eastAsiaTheme="minorEastAsia" w:hint="eastAsia"/>
          <w:lang w:val="en-US"/>
        </w:rPr>
        <w:t>研发制造，其中包括</w:t>
      </w:r>
      <w:r w:rsidRPr="00E827E2">
        <w:rPr>
          <w:rFonts w:eastAsiaTheme="minorEastAsia"/>
          <w:lang w:val="en-US"/>
        </w:rPr>
        <w:t>3</w:t>
      </w:r>
      <w:r w:rsidRPr="00E827E2">
        <w:rPr>
          <w:rFonts w:eastAsiaTheme="minorEastAsia" w:hint="eastAsia"/>
          <w:lang w:val="en-US"/>
        </w:rPr>
        <w:t>台在科倍隆南京组装的</w:t>
      </w:r>
      <w:r w:rsidRPr="00E827E2">
        <w:rPr>
          <w:rFonts w:eastAsiaTheme="minorEastAsia"/>
          <w:lang w:val="en-US"/>
        </w:rPr>
        <w:t>ZSK 70 Mc</w:t>
      </w:r>
      <w:r w:rsidRPr="00874CA2">
        <w:rPr>
          <w:rFonts w:eastAsiaTheme="minorEastAsia"/>
          <w:vertAlign w:val="superscript"/>
          <w:lang w:val="en-US"/>
        </w:rPr>
        <w:t>18</w:t>
      </w:r>
      <w:r w:rsidRPr="00E827E2">
        <w:rPr>
          <w:rFonts w:eastAsiaTheme="minorEastAsia" w:hint="eastAsia"/>
          <w:lang w:val="en-US"/>
        </w:rPr>
        <w:t>双螺杆挤出机、来自科倍隆切粒技术公司的拉条切粒机、料仓清洗系统和</w:t>
      </w:r>
      <w:r w:rsidRPr="00E827E2">
        <w:rPr>
          <w:rFonts w:eastAsiaTheme="minorEastAsia"/>
          <w:lang w:val="en-US"/>
        </w:rPr>
        <w:t xml:space="preserve">DCS </w:t>
      </w:r>
      <w:r>
        <w:rPr>
          <w:rFonts w:eastAsiaTheme="minorEastAsia" w:hint="eastAsia"/>
          <w:lang w:val="en-US"/>
        </w:rPr>
        <w:t>中央</w:t>
      </w:r>
      <w:r w:rsidRPr="00E827E2">
        <w:rPr>
          <w:rFonts w:eastAsiaTheme="minorEastAsia" w:hint="eastAsia"/>
          <w:lang w:val="en-US"/>
        </w:rPr>
        <w:t>控制系统。</w:t>
      </w:r>
    </w:p>
    <w:p w14:paraId="2ECE7944" w14:textId="77777777" w:rsidR="002B6D0F" w:rsidRPr="00874CA2" w:rsidRDefault="002B6D0F" w:rsidP="0095465A">
      <w:pPr>
        <w:pStyle w:val="Body"/>
        <w:spacing w:line="360" w:lineRule="auto"/>
        <w:rPr>
          <w:lang w:val="en-US"/>
        </w:rPr>
      </w:pPr>
    </w:p>
    <w:p w14:paraId="06BF7BEA" w14:textId="4197BA41" w:rsidR="00874CA2" w:rsidRPr="00E827E2" w:rsidRDefault="00874CA2" w:rsidP="00874CA2">
      <w:pPr>
        <w:pStyle w:val="Body"/>
        <w:spacing w:line="360" w:lineRule="auto"/>
        <w:rPr>
          <w:rFonts w:eastAsiaTheme="minorEastAsia"/>
          <w:lang w:val="en-US"/>
        </w:rPr>
      </w:pPr>
      <w:r w:rsidRPr="00E827E2">
        <w:rPr>
          <w:rFonts w:eastAsiaTheme="minorEastAsia" w:hint="eastAsia"/>
          <w:lang w:val="en-US"/>
        </w:rPr>
        <w:t>目前新交付的智能</w:t>
      </w:r>
      <w:r>
        <w:rPr>
          <w:rFonts w:eastAsiaTheme="minorEastAsia" w:hint="eastAsia"/>
          <w:lang w:val="en-US"/>
        </w:rPr>
        <w:t>化</w:t>
      </w:r>
      <w:r w:rsidRPr="00E827E2">
        <w:rPr>
          <w:rFonts w:eastAsiaTheme="minorEastAsia" w:hint="eastAsia"/>
          <w:lang w:val="en-US"/>
        </w:rPr>
        <w:t>配混改性生产线</w:t>
      </w:r>
      <w:r>
        <w:rPr>
          <w:rFonts w:eastAsiaTheme="minorEastAsia" w:hint="eastAsia"/>
          <w:lang w:val="en-US"/>
        </w:rPr>
        <w:t>在</w:t>
      </w:r>
      <w:r w:rsidRPr="00E827E2">
        <w:rPr>
          <w:rFonts w:eastAsiaTheme="minorEastAsia" w:hint="eastAsia"/>
          <w:lang w:val="en-US"/>
        </w:rPr>
        <w:t>实现了高产量</w:t>
      </w:r>
      <w:r>
        <w:rPr>
          <w:rFonts w:eastAsiaTheme="minorEastAsia" w:hint="eastAsia"/>
          <w:lang w:val="en-US"/>
        </w:rPr>
        <w:t>前提</w:t>
      </w:r>
      <w:r w:rsidRPr="00E827E2">
        <w:rPr>
          <w:rFonts w:eastAsiaTheme="minorEastAsia" w:hint="eastAsia"/>
          <w:lang w:val="en-US"/>
        </w:rPr>
        <w:t>下</w:t>
      </w:r>
      <w:r>
        <w:rPr>
          <w:rFonts w:eastAsiaTheme="minorEastAsia" w:hint="eastAsia"/>
          <w:lang w:val="en-US"/>
        </w:rPr>
        <w:t>，</w:t>
      </w:r>
      <w:r w:rsidRPr="00E827E2">
        <w:rPr>
          <w:rFonts w:eastAsiaTheme="minorEastAsia" w:hint="eastAsia"/>
          <w:lang w:val="en-US"/>
        </w:rPr>
        <w:t>可靠稳定</w:t>
      </w:r>
      <w:r>
        <w:rPr>
          <w:rFonts w:eastAsiaTheme="minorEastAsia" w:hint="eastAsia"/>
          <w:lang w:val="en-US"/>
        </w:rPr>
        <w:t>地</w:t>
      </w:r>
      <w:r w:rsidRPr="00E827E2">
        <w:rPr>
          <w:rFonts w:eastAsiaTheme="minorEastAsia" w:hint="eastAsia"/>
          <w:lang w:val="en-US"/>
        </w:rPr>
        <w:t>运行</w:t>
      </w:r>
      <w:r>
        <w:rPr>
          <w:rFonts w:eastAsiaTheme="minorEastAsia" w:hint="eastAsia"/>
          <w:lang w:val="en-US"/>
        </w:rPr>
        <w:t>生产</w:t>
      </w:r>
      <w:r w:rsidRPr="00E827E2">
        <w:rPr>
          <w:rFonts w:eastAsiaTheme="minorEastAsia" w:hint="eastAsia"/>
          <w:lang w:val="en-US"/>
        </w:rPr>
        <w:t>。作为南京聚隆的长期合作伙伴，科倍隆也将会持续为南京聚隆提供优质的现场服务和备件支持以保障设备的</w:t>
      </w:r>
      <w:r>
        <w:rPr>
          <w:rFonts w:eastAsiaTheme="minorEastAsia" w:hint="eastAsia"/>
          <w:lang w:val="en-US"/>
        </w:rPr>
        <w:t>后续</w:t>
      </w:r>
      <w:r w:rsidRPr="00E827E2">
        <w:rPr>
          <w:rFonts w:eastAsiaTheme="minorEastAsia" w:hint="eastAsia"/>
          <w:lang w:val="en-US"/>
        </w:rPr>
        <w:t>长期稳定运行。</w:t>
      </w:r>
    </w:p>
    <w:p w14:paraId="4E72D287" w14:textId="77777777" w:rsidR="00874CA2" w:rsidRPr="00874CA2" w:rsidRDefault="00874CA2" w:rsidP="002D13AB">
      <w:pPr>
        <w:pStyle w:val="Body"/>
        <w:spacing w:line="360" w:lineRule="auto"/>
        <w:rPr>
          <w:lang w:val="en-US"/>
        </w:rPr>
      </w:pPr>
    </w:p>
    <w:p w14:paraId="722A37D3" w14:textId="105C1A73" w:rsidR="00874CA2" w:rsidRPr="00E827E2" w:rsidRDefault="00874CA2" w:rsidP="00874CA2">
      <w:pPr>
        <w:pStyle w:val="Body"/>
        <w:spacing w:line="360" w:lineRule="auto"/>
        <w:rPr>
          <w:rFonts w:eastAsiaTheme="minorEastAsia"/>
          <w:b/>
          <w:lang w:val="en-US"/>
        </w:rPr>
      </w:pPr>
      <w:r w:rsidRPr="00E827E2">
        <w:rPr>
          <w:rFonts w:eastAsiaTheme="minorEastAsia" w:hint="eastAsia"/>
          <w:b/>
          <w:lang w:val="en-US"/>
        </w:rPr>
        <w:t>高度的自动化水平</w:t>
      </w:r>
      <w:r>
        <w:rPr>
          <w:rFonts w:eastAsiaTheme="minorEastAsia" w:hint="eastAsia"/>
          <w:b/>
          <w:lang w:val="en-US"/>
        </w:rPr>
        <w:t>实现</w:t>
      </w:r>
      <w:r w:rsidRPr="00E827E2">
        <w:rPr>
          <w:rFonts w:eastAsiaTheme="minorEastAsia" w:hint="eastAsia"/>
          <w:b/>
          <w:lang w:val="en-US"/>
        </w:rPr>
        <w:t>工厂效率</w:t>
      </w:r>
      <w:r w:rsidR="009C7104">
        <w:rPr>
          <w:rFonts w:eastAsiaTheme="minorEastAsia" w:hint="eastAsia"/>
          <w:b/>
          <w:lang w:val="en-US"/>
        </w:rPr>
        <w:t>最大化</w:t>
      </w:r>
    </w:p>
    <w:p w14:paraId="18A249D8" w14:textId="0F5D08D4" w:rsidR="00717AEC" w:rsidRDefault="00874CA2" w:rsidP="00874CA2">
      <w:pPr>
        <w:pStyle w:val="Body"/>
        <w:spacing w:line="360" w:lineRule="auto"/>
        <w:rPr>
          <w:rFonts w:eastAsiaTheme="minorEastAsia"/>
          <w:lang w:val="en-US"/>
        </w:rPr>
      </w:pPr>
      <w:r w:rsidRPr="00E827E2">
        <w:rPr>
          <w:rFonts w:eastAsiaTheme="minorEastAsia" w:hint="eastAsia"/>
          <w:lang w:val="en-US"/>
        </w:rPr>
        <w:t>经过不断地沟通和讨论，科倍隆上海、科倍隆南京以及聚隆三方的工程项目团队共同规划、设计和开发了整个工厂从布局到调试每一个环节的工艺和流程。基于全球已交付的</w:t>
      </w:r>
      <w:r w:rsidRPr="00E827E2">
        <w:rPr>
          <w:rFonts w:eastAsiaTheme="minorEastAsia"/>
          <w:lang w:val="en-US"/>
        </w:rPr>
        <w:t>150</w:t>
      </w:r>
      <w:r w:rsidRPr="00E827E2">
        <w:rPr>
          <w:rFonts w:eastAsiaTheme="minorEastAsia" w:hint="eastAsia"/>
          <w:lang w:val="en-US"/>
        </w:rPr>
        <w:t>多条共混改性生产线中不断累积和优化的丰富的现场和工艺经验，科倍隆的设计方案重点关注的</w:t>
      </w:r>
      <w:r>
        <w:rPr>
          <w:rFonts w:eastAsiaTheme="minorEastAsia" w:hint="eastAsia"/>
          <w:lang w:val="en-US"/>
        </w:rPr>
        <w:t>其中</w:t>
      </w:r>
      <w:r w:rsidRPr="00E827E2">
        <w:rPr>
          <w:rFonts w:eastAsiaTheme="minorEastAsia" w:hint="eastAsia"/>
          <w:lang w:val="en-US"/>
        </w:rPr>
        <w:t>一点是如</w:t>
      </w:r>
      <w:r w:rsidRPr="00E827E2">
        <w:rPr>
          <w:rFonts w:eastAsiaTheme="minorEastAsia" w:hint="eastAsia"/>
          <w:lang w:val="en-US"/>
        </w:rPr>
        <w:lastRenderedPageBreak/>
        <w:t>何通过改善每一道工序中的操作环境和条件来实现用户友好的工厂设计。</w:t>
      </w:r>
      <w:r>
        <w:rPr>
          <w:rFonts w:eastAsiaTheme="minorEastAsia" w:hint="eastAsia"/>
          <w:lang w:val="en-US"/>
        </w:rPr>
        <w:t>基于</w:t>
      </w:r>
      <w:r w:rsidRPr="00E827E2">
        <w:rPr>
          <w:rFonts w:eastAsiaTheme="minorEastAsia" w:hint="eastAsia"/>
          <w:lang w:val="en-US"/>
        </w:rPr>
        <w:t>这一目标我们实现了聚隆工程塑料共混改性工厂的</w:t>
      </w:r>
      <w:r w:rsidRPr="00030A17">
        <w:rPr>
          <w:rFonts w:eastAsiaTheme="minorEastAsia"/>
          <w:lang w:val="en-US"/>
        </w:rPr>
        <w:t>生产</w:t>
      </w:r>
      <w:r w:rsidRPr="00E827E2">
        <w:rPr>
          <w:rFonts w:eastAsiaTheme="minorEastAsia" w:hint="eastAsia"/>
          <w:lang w:val="en-US"/>
        </w:rPr>
        <w:t>高度自动化和数据可视化。同时，科倍隆提供的</w:t>
      </w:r>
      <w:r w:rsidRPr="00E827E2">
        <w:rPr>
          <w:rFonts w:eastAsiaTheme="minorEastAsia"/>
          <w:lang w:val="en-US"/>
        </w:rPr>
        <w:t>DCS</w:t>
      </w:r>
      <w:r>
        <w:rPr>
          <w:rFonts w:eastAsiaTheme="minorEastAsia" w:hint="eastAsia"/>
          <w:lang w:val="en-US"/>
        </w:rPr>
        <w:t>中央</w:t>
      </w:r>
      <w:r w:rsidRPr="00E827E2">
        <w:rPr>
          <w:rFonts w:eastAsiaTheme="minorEastAsia" w:hint="eastAsia"/>
          <w:lang w:val="en-US"/>
        </w:rPr>
        <w:t>控制系统与聚隆的</w:t>
      </w:r>
      <w:r w:rsidRPr="00E827E2">
        <w:rPr>
          <w:rFonts w:eastAsiaTheme="minorEastAsia"/>
          <w:lang w:val="en-US"/>
        </w:rPr>
        <w:t>MES</w:t>
      </w:r>
      <w:r w:rsidRPr="00E827E2">
        <w:rPr>
          <w:rFonts w:eastAsiaTheme="minorEastAsia" w:hint="eastAsia"/>
          <w:lang w:val="en-US"/>
        </w:rPr>
        <w:t>制造执行系统进行了完美地信号交换和数据交互，进而实现了聚隆从订单处理到生产制造的全自动化流程，显著提升了整个生产过程的工作效率。</w:t>
      </w:r>
    </w:p>
    <w:p w14:paraId="7F286A61" w14:textId="77777777" w:rsidR="00874CA2" w:rsidRPr="00874CA2" w:rsidRDefault="00874CA2" w:rsidP="00874CA2">
      <w:pPr>
        <w:pStyle w:val="Body"/>
        <w:spacing w:line="360" w:lineRule="auto"/>
        <w:rPr>
          <w:rFonts w:eastAsiaTheme="minorEastAsia"/>
          <w:b/>
          <w:lang w:val="en-US"/>
        </w:rPr>
      </w:pPr>
    </w:p>
    <w:p w14:paraId="7439BA52" w14:textId="77777777" w:rsidR="00874CA2" w:rsidRPr="00E827E2" w:rsidRDefault="00874CA2" w:rsidP="00874CA2">
      <w:pPr>
        <w:pStyle w:val="Body"/>
        <w:spacing w:line="360" w:lineRule="auto"/>
        <w:rPr>
          <w:rFonts w:eastAsiaTheme="minorEastAsia"/>
          <w:b/>
          <w:lang w:val="en-US"/>
        </w:rPr>
      </w:pPr>
      <w:r w:rsidRPr="00E827E2">
        <w:rPr>
          <w:rFonts w:eastAsiaTheme="minorEastAsia" w:hint="eastAsia"/>
          <w:b/>
          <w:lang w:val="en-US"/>
        </w:rPr>
        <w:t>共混改性生产线的心脏：科倍隆</w:t>
      </w:r>
      <w:r w:rsidRPr="00E827E2">
        <w:rPr>
          <w:rFonts w:eastAsiaTheme="minorEastAsia"/>
          <w:b/>
          <w:lang w:val="en-US"/>
        </w:rPr>
        <w:t>ZSK</w:t>
      </w:r>
      <w:r w:rsidRPr="00E827E2">
        <w:rPr>
          <w:rFonts w:eastAsiaTheme="minorEastAsia" w:hint="eastAsia"/>
          <w:b/>
          <w:lang w:val="en-US"/>
        </w:rPr>
        <w:t>双螺杆挤出机</w:t>
      </w:r>
    </w:p>
    <w:p w14:paraId="01492F76" w14:textId="386F5C4F" w:rsidR="0083375B" w:rsidRDefault="00874CA2" w:rsidP="00874CA2">
      <w:pPr>
        <w:pStyle w:val="Body"/>
        <w:spacing w:line="360" w:lineRule="auto"/>
        <w:rPr>
          <w:rFonts w:eastAsiaTheme="minorEastAsia"/>
          <w:lang w:val="en-US"/>
        </w:rPr>
      </w:pPr>
      <w:r w:rsidRPr="00E827E2">
        <w:rPr>
          <w:rFonts w:eastAsiaTheme="minorEastAsia" w:hint="eastAsia"/>
          <w:lang w:val="en-US"/>
        </w:rPr>
        <w:t>每条智能共混改性生产线均配备了一台</w:t>
      </w:r>
      <w:r w:rsidRPr="00E827E2">
        <w:rPr>
          <w:rFonts w:eastAsiaTheme="minorEastAsia"/>
          <w:lang w:val="en-US"/>
        </w:rPr>
        <w:t>ZSK</w:t>
      </w:r>
      <w:r>
        <w:rPr>
          <w:rFonts w:eastAsiaTheme="minorEastAsia"/>
          <w:lang w:val="en-US"/>
        </w:rPr>
        <w:t xml:space="preserve"> </w:t>
      </w:r>
      <w:r w:rsidRPr="00E827E2">
        <w:rPr>
          <w:rFonts w:eastAsiaTheme="minorEastAsia"/>
          <w:lang w:val="en-US"/>
        </w:rPr>
        <w:t>70 Mc</w:t>
      </w:r>
      <w:r w:rsidRPr="00874CA2">
        <w:rPr>
          <w:rFonts w:eastAsiaTheme="minorEastAsia"/>
          <w:vertAlign w:val="superscript"/>
          <w:lang w:val="en-US"/>
        </w:rPr>
        <w:t>18</w:t>
      </w:r>
      <w:r w:rsidRPr="00E827E2">
        <w:rPr>
          <w:rFonts w:eastAsiaTheme="minorEastAsia" w:hint="eastAsia"/>
          <w:lang w:val="en-US"/>
        </w:rPr>
        <w:t>双螺杆挤出机，螺杆直径为</w:t>
      </w:r>
      <w:r w:rsidRPr="00E827E2">
        <w:rPr>
          <w:rFonts w:eastAsiaTheme="minorEastAsia"/>
          <w:lang w:val="en-US"/>
        </w:rPr>
        <w:t>70</w:t>
      </w:r>
      <w:r>
        <w:rPr>
          <w:rFonts w:eastAsiaTheme="minorEastAsia"/>
          <w:lang w:val="en-US"/>
        </w:rPr>
        <w:t xml:space="preserve"> </w:t>
      </w:r>
      <w:r w:rsidRPr="00E827E2">
        <w:rPr>
          <w:rFonts w:eastAsiaTheme="minorEastAsia"/>
          <w:lang w:val="en-US"/>
        </w:rPr>
        <w:t>mm</w:t>
      </w:r>
      <w:r w:rsidRPr="00E827E2">
        <w:rPr>
          <w:rFonts w:eastAsiaTheme="minorEastAsia" w:hint="eastAsia"/>
          <w:lang w:val="en-US"/>
        </w:rPr>
        <w:t>，比扭矩达到了代表行业最高水平的</w:t>
      </w:r>
      <w:r w:rsidRPr="00E827E2">
        <w:rPr>
          <w:rFonts w:eastAsiaTheme="minorEastAsia"/>
          <w:lang w:val="en-US"/>
        </w:rPr>
        <w:t>18</w:t>
      </w:r>
      <w:r w:rsidR="009C7104">
        <w:rPr>
          <w:rFonts w:eastAsiaTheme="minorEastAsia"/>
          <w:lang w:val="en-US"/>
        </w:rPr>
        <w:t xml:space="preserve"> </w:t>
      </w:r>
      <w:r w:rsidR="00D75622">
        <w:rPr>
          <w:rFonts w:eastAsiaTheme="minorEastAsia"/>
          <w:lang w:val="en-US"/>
        </w:rPr>
        <w:t>N</w:t>
      </w:r>
      <w:r w:rsidRPr="00E827E2">
        <w:rPr>
          <w:rFonts w:eastAsiaTheme="minorEastAsia"/>
          <w:lang w:val="en-US"/>
        </w:rPr>
        <w:t>m /cm³</w:t>
      </w:r>
      <w:r w:rsidRPr="00E827E2">
        <w:rPr>
          <w:rFonts w:eastAsiaTheme="minorEastAsia" w:hint="eastAsia"/>
          <w:lang w:val="en-US"/>
        </w:rPr>
        <w:t>。对于生产</w:t>
      </w:r>
      <w:r w:rsidRPr="00E827E2">
        <w:rPr>
          <w:rFonts w:eastAsiaTheme="minorEastAsia"/>
          <w:lang w:val="en-US"/>
        </w:rPr>
        <w:t>PP</w:t>
      </w:r>
      <w:r w:rsidRPr="00E827E2">
        <w:rPr>
          <w:rFonts w:eastAsiaTheme="minorEastAsia" w:hint="eastAsia"/>
          <w:lang w:val="en-US"/>
        </w:rPr>
        <w:t>和</w:t>
      </w:r>
      <w:r w:rsidRPr="00E827E2">
        <w:rPr>
          <w:rFonts w:eastAsiaTheme="minorEastAsia"/>
          <w:lang w:val="en-US"/>
        </w:rPr>
        <w:t>PA</w:t>
      </w:r>
      <w:r w:rsidRPr="00E827E2">
        <w:rPr>
          <w:rFonts w:eastAsiaTheme="minorEastAsia" w:hint="eastAsia"/>
          <w:lang w:val="en-US"/>
        </w:rPr>
        <w:t>此类高扭矩需求的产品，</w:t>
      </w:r>
      <w:r w:rsidRPr="00E827E2">
        <w:rPr>
          <w:rFonts w:eastAsiaTheme="minorEastAsia"/>
          <w:lang w:val="en-US"/>
        </w:rPr>
        <w:t>ZSK</w:t>
      </w:r>
      <w:r w:rsidRPr="00E827E2">
        <w:rPr>
          <w:rFonts w:eastAsiaTheme="minorEastAsia" w:hint="eastAsia"/>
          <w:lang w:val="en-US"/>
        </w:rPr>
        <w:t>双螺杆挤出机堪称最理想的选择。</w:t>
      </w:r>
      <w:r w:rsidRPr="00E827E2">
        <w:rPr>
          <w:rFonts w:eastAsiaTheme="minorEastAsia"/>
          <w:lang w:val="en-US"/>
        </w:rPr>
        <w:t>ZSK</w:t>
      </w:r>
      <w:r>
        <w:rPr>
          <w:rFonts w:eastAsiaTheme="minorEastAsia"/>
          <w:lang w:val="en-US"/>
        </w:rPr>
        <w:t xml:space="preserve"> </w:t>
      </w:r>
      <w:r w:rsidRPr="00E827E2">
        <w:rPr>
          <w:rFonts w:eastAsiaTheme="minorEastAsia"/>
          <w:lang w:val="en-US"/>
        </w:rPr>
        <w:t>70 Mc</w:t>
      </w:r>
      <w:r w:rsidRPr="00874CA2">
        <w:rPr>
          <w:rFonts w:eastAsiaTheme="minorEastAsia"/>
          <w:vertAlign w:val="superscript"/>
          <w:lang w:val="en-US"/>
        </w:rPr>
        <w:t>18</w:t>
      </w:r>
      <w:r w:rsidRPr="00E827E2">
        <w:rPr>
          <w:rFonts w:eastAsiaTheme="minorEastAsia" w:hint="eastAsia"/>
          <w:lang w:val="en-US"/>
        </w:rPr>
        <w:t>双螺杆挤出机在</w:t>
      </w:r>
      <w:r w:rsidR="001B709F">
        <w:rPr>
          <w:rFonts w:eastAsiaTheme="minorEastAsia" w:hint="eastAsia"/>
          <w:lang w:val="en-US"/>
        </w:rPr>
        <w:t>科倍隆</w:t>
      </w:r>
      <w:r w:rsidRPr="00E827E2">
        <w:rPr>
          <w:rFonts w:eastAsiaTheme="minorEastAsia" w:hint="eastAsia"/>
          <w:lang w:val="en-US"/>
        </w:rPr>
        <w:t>中国南京的工厂完成组装。</w:t>
      </w:r>
      <w:r>
        <w:rPr>
          <w:rFonts w:eastAsiaTheme="minorEastAsia" w:hint="eastAsia"/>
          <w:lang w:val="en-US"/>
        </w:rPr>
        <w:t>这样</w:t>
      </w:r>
      <w:r w:rsidRPr="00E827E2">
        <w:rPr>
          <w:rFonts w:eastAsiaTheme="minorEastAsia" w:hint="eastAsia"/>
          <w:lang w:val="en-US"/>
        </w:rPr>
        <w:t>中国客户可以得益于本地化生产带来</w:t>
      </w:r>
      <w:r>
        <w:rPr>
          <w:rFonts w:eastAsiaTheme="minorEastAsia" w:hint="eastAsia"/>
          <w:lang w:val="en-US"/>
        </w:rPr>
        <w:t>的增值服务比如相关</w:t>
      </w:r>
      <w:r w:rsidRPr="00E827E2">
        <w:rPr>
          <w:rFonts w:eastAsiaTheme="minorEastAsia" w:hint="eastAsia"/>
          <w:lang w:val="en-US"/>
        </w:rPr>
        <w:t>运费和</w:t>
      </w:r>
      <w:r>
        <w:rPr>
          <w:rFonts w:eastAsiaTheme="minorEastAsia" w:hint="eastAsia"/>
          <w:lang w:val="en-US"/>
        </w:rPr>
        <w:t>关税的节省</w:t>
      </w:r>
      <w:r w:rsidRPr="00E827E2">
        <w:rPr>
          <w:rFonts w:eastAsiaTheme="minorEastAsia" w:hint="eastAsia"/>
          <w:lang w:val="en-US"/>
        </w:rPr>
        <w:t>，交货时间也能大幅缩短。</w:t>
      </w:r>
      <w:r>
        <w:rPr>
          <w:rFonts w:eastAsiaTheme="minorEastAsia" w:hint="eastAsia"/>
          <w:lang w:val="en-US"/>
        </w:rPr>
        <w:t>同时</w:t>
      </w:r>
      <w:r w:rsidRPr="00E827E2">
        <w:rPr>
          <w:rFonts w:eastAsiaTheme="minorEastAsia" w:hint="eastAsia"/>
          <w:lang w:val="en-US"/>
        </w:rPr>
        <w:t>售后服务</w:t>
      </w:r>
      <w:r>
        <w:rPr>
          <w:rFonts w:eastAsiaTheme="minorEastAsia" w:hint="eastAsia"/>
          <w:lang w:val="en-US"/>
        </w:rPr>
        <w:t>也实现了本地化的快速响应</w:t>
      </w:r>
      <w:r w:rsidRPr="00E827E2">
        <w:rPr>
          <w:rFonts w:eastAsiaTheme="minorEastAsia" w:hint="eastAsia"/>
          <w:lang w:val="en-US"/>
        </w:rPr>
        <w:t>。</w:t>
      </w:r>
    </w:p>
    <w:p w14:paraId="5B3C2C11" w14:textId="77777777" w:rsidR="00874CA2" w:rsidRPr="00874CA2" w:rsidRDefault="00874CA2" w:rsidP="00874CA2">
      <w:pPr>
        <w:pStyle w:val="Body"/>
        <w:spacing w:line="360" w:lineRule="auto"/>
        <w:rPr>
          <w:lang w:val="en-US"/>
        </w:rPr>
      </w:pPr>
    </w:p>
    <w:p w14:paraId="20AE8896" w14:textId="3AD167F2" w:rsidR="00874CA2" w:rsidRPr="00E827E2" w:rsidRDefault="00874CA2" w:rsidP="00874CA2">
      <w:pPr>
        <w:pStyle w:val="Body"/>
        <w:spacing w:line="360" w:lineRule="auto"/>
        <w:rPr>
          <w:rFonts w:eastAsiaTheme="minorEastAsia"/>
          <w:b/>
          <w:lang w:val="en-US"/>
        </w:rPr>
      </w:pPr>
      <w:r w:rsidRPr="00E827E2">
        <w:rPr>
          <w:rFonts w:eastAsiaTheme="minorEastAsia" w:hint="eastAsia"/>
          <w:b/>
          <w:lang w:val="en-US"/>
        </w:rPr>
        <w:t>科倍隆</w:t>
      </w:r>
      <w:bookmarkStart w:id="0" w:name="_Hlk90905517"/>
      <w:r w:rsidRPr="00E827E2">
        <w:rPr>
          <w:rFonts w:eastAsiaTheme="minorEastAsia"/>
          <w:b/>
          <w:lang w:val="en-US"/>
        </w:rPr>
        <w:t xml:space="preserve">SP Treasure </w:t>
      </w:r>
      <w:bookmarkEnd w:id="0"/>
      <w:r w:rsidRPr="00E827E2">
        <w:rPr>
          <w:rFonts w:eastAsiaTheme="minorEastAsia" w:hint="eastAsia"/>
          <w:b/>
          <w:lang w:val="en-US"/>
        </w:rPr>
        <w:t>拉条切粒机的高</w:t>
      </w:r>
      <w:r w:rsidR="00530666">
        <w:rPr>
          <w:rFonts w:eastAsiaTheme="minorEastAsia" w:hint="eastAsia"/>
          <w:b/>
          <w:lang w:val="en-US"/>
        </w:rPr>
        <w:t>品质</w:t>
      </w:r>
      <w:r w:rsidRPr="00E827E2">
        <w:rPr>
          <w:rFonts w:eastAsiaTheme="minorEastAsia" w:hint="eastAsia"/>
          <w:b/>
          <w:lang w:val="en-US"/>
        </w:rPr>
        <w:t>切粒生产</w:t>
      </w:r>
    </w:p>
    <w:p w14:paraId="4CB1F8E9" w14:textId="28F8A0E7" w:rsidR="00874CA2" w:rsidRPr="00E827E2" w:rsidRDefault="00874CA2" w:rsidP="00874CA2">
      <w:pPr>
        <w:pStyle w:val="Body"/>
        <w:spacing w:line="360" w:lineRule="auto"/>
        <w:rPr>
          <w:rFonts w:eastAsiaTheme="minorEastAsia"/>
          <w:lang w:val="en-US"/>
        </w:rPr>
      </w:pPr>
      <w:r w:rsidRPr="00E827E2">
        <w:rPr>
          <w:rFonts w:eastAsiaTheme="minorEastAsia" w:hint="eastAsia"/>
          <w:lang w:val="en-US"/>
        </w:rPr>
        <w:t>聚隆的三条智能共混改性生产线都配备了科倍隆的</w:t>
      </w:r>
      <w:r w:rsidRPr="00E827E2">
        <w:rPr>
          <w:rFonts w:eastAsiaTheme="minorEastAsia"/>
          <w:lang w:val="en-US"/>
        </w:rPr>
        <w:t>SP</w:t>
      </w:r>
      <w:r w:rsidR="00530666">
        <w:rPr>
          <w:rFonts w:eastAsiaTheme="minorEastAsia"/>
          <w:lang w:val="en-US"/>
        </w:rPr>
        <w:t xml:space="preserve"> </w:t>
      </w:r>
      <w:r w:rsidRPr="00E827E2">
        <w:rPr>
          <w:rFonts w:eastAsiaTheme="minorEastAsia"/>
          <w:lang w:val="en-US"/>
        </w:rPr>
        <w:t>320</w:t>
      </w:r>
      <w:r w:rsidR="00530666">
        <w:rPr>
          <w:rFonts w:eastAsiaTheme="minorEastAsia"/>
          <w:lang w:val="en-US"/>
        </w:rPr>
        <w:t xml:space="preserve"> </w:t>
      </w:r>
      <w:r w:rsidR="00530666">
        <w:rPr>
          <w:rFonts w:eastAsiaTheme="minorEastAsia" w:hint="eastAsia"/>
          <w:lang w:val="en-US"/>
        </w:rPr>
        <w:t>treasure</w:t>
      </w:r>
      <w:r w:rsidRPr="00E827E2">
        <w:rPr>
          <w:rFonts w:eastAsiaTheme="minorEastAsia" w:hint="eastAsia"/>
          <w:lang w:val="en-US"/>
        </w:rPr>
        <w:t>拉条切粒机。该系列拉条切粒机是由位于德国奥芬巴赫的科倍隆切粒技术有限公司与科倍隆南京共同合作开发的产品。科倍隆切粒技术有限公司负责设计和提供切刀等核心部件。其他部件由科倍隆南京本地完成并组装。</w:t>
      </w:r>
      <w:r w:rsidRPr="00E827E2">
        <w:rPr>
          <w:rFonts w:eastAsiaTheme="minorEastAsia"/>
          <w:lang w:val="en-US"/>
        </w:rPr>
        <w:t>SP</w:t>
      </w:r>
      <w:r w:rsidR="00530666">
        <w:rPr>
          <w:rFonts w:eastAsiaTheme="minorEastAsia"/>
          <w:lang w:val="en-US"/>
        </w:rPr>
        <w:t xml:space="preserve"> </w:t>
      </w:r>
      <w:r w:rsidRPr="00E827E2">
        <w:rPr>
          <w:rFonts w:eastAsiaTheme="minorEastAsia"/>
          <w:lang w:val="en-US"/>
        </w:rPr>
        <w:t>320</w:t>
      </w:r>
      <w:r w:rsidRPr="00E827E2">
        <w:rPr>
          <w:rFonts w:eastAsiaTheme="minorEastAsia" w:hint="eastAsia"/>
          <w:lang w:val="en-US"/>
        </w:rPr>
        <w:t>拉条切粒机非常适合高磨蚀性的物料的切粒。最大工作宽度为</w:t>
      </w:r>
      <w:r w:rsidRPr="00E827E2">
        <w:rPr>
          <w:rFonts w:eastAsiaTheme="minorEastAsia"/>
          <w:lang w:val="en-US"/>
        </w:rPr>
        <w:t>320mm</w:t>
      </w:r>
      <w:r w:rsidRPr="00E827E2">
        <w:rPr>
          <w:rFonts w:eastAsiaTheme="minorEastAsia" w:hint="eastAsia"/>
          <w:lang w:val="en-US"/>
        </w:rPr>
        <w:t>，最高</w:t>
      </w:r>
      <w:r w:rsidRPr="00E827E2">
        <w:rPr>
          <w:rFonts w:eastAsiaTheme="minorEastAsia"/>
          <w:lang w:val="en-US"/>
        </w:rPr>
        <w:t>88</w:t>
      </w:r>
      <w:r w:rsidRPr="00E827E2">
        <w:rPr>
          <w:rFonts w:eastAsiaTheme="minorEastAsia" w:hint="eastAsia"/>
          <w:lang w:val="en-US"/>
        </w:rPr>
        <w:t>根条，最高产量可达</w:t>
      </w:r>
      <w:r w:rsidRPr="00E827E2">
        <w:rPr>
          <w:rFonts w:eastAsiaTheme="minorEastAsia"/>
          <w:lang w:val="en-US"/>
        </w:rPr>
        <w:t>2500</w:t>
      </w:r>
      <w:r w:rsidRPr="00E827E2">
        <w:rPr>
          <w:rFonts w:eastAsiaTheme="minorEastAsia" w:hint="eastAsia"/>
          <w:lang w:val="en-US"/>
        </w:rPr>
        <w:t>公斤</w:t>
      </w:r>
      <w:r w:rsidRPr="00E827E2">
        <w:rPr>
          <w:rFonts w:eastAsiaTheme="minorEastAsia"/>
          <w:lang w:val="en-US"/>
        </w:rPr>
        <w:t>/</w:t>
      </w:r>
      <w:r w:rsidRPr="00E827E2">
        <w:rPr>
          <w:rFonts w:eastAsiaTheme="minorEastAsia" w:hint="eastAsia"/>
          <w:lang w:val="en-US"/>
        </w:rPr>
        <w:t>小时。</w:t>
      </w:r>
      <w:r w:rsidRPr="00E827E2">
        <w:rPr>
          <w:rFonts w:eastAsiaTheme="minorEastAsia"/>
          <w:lang w:val="en-US"/>
        </w:rPr>
        <w:t>“SP Treasure ”</w:t>
      </w:r>
      <w:r w:rsidRPr="00E827E2">
        <w:rPr>
          <w:rFonts w:eastAsiaTheme="minorEastAsia" w:hint="eastAsia"/>
          <w:lang w:val="en-US"/>
        </w:rPr>
        <w:t>拉条切粒机的主要优点是产量高、易维护、易清洁。</w:t>
      </w:r>
    </w:p>
    <w:p w14:paraId="2CC45B99" w14:textId="03FAC4BE" w:rsidR="002776D2" w:rsidRPr="00874CA2" w:rsidRDefault="002776D2" w:rsidP="00CC0639">
      <w:pPr>
        <w:pStyle w:val="Body"/>
        <w:spacing w:line="360" w:lineRule="auto"/>
        <w:rPr>
          <w:lang w:val="en-US"/>
        </w:rPr>
      </w:pPr>
    </w:p>
    <w:p w14:paraId="51984B5E" w14:textId="4AB60713" w:rsidR="00530666" w:rsidRPr="00E827E2" w:rsidRDefault="00735C55" w:rsidP="00530666">
      <w:pPr>
        <w:pStyle w:val="Body"/>
        <w:spacing w:line="360" w:lineRule="auto"/>
        <w:rPr>
          <w:rFonts w:eastAsiaTheme="minorEastAsia"/>
          <w:b/>
          <w:lang w:val="en-US"/>
        </w:rPr>
      </w:pPr>
      <w:r>
        <w:rPr>
          <w:rFonts w:eastAsiaTheme="minorEastAsia" w:hint="eastAsia"/>
          <w:b/>
          <w:lang w:val="en-US"/>
        </w:rPr>
        <w:t>精品</w:t>
      </w:r>
      <w:r w:rsidR="00687D76">
        <w:rPr>
          <w:rFonts w:eastAsiaTheme="minorEastAsia" w:hint="eastAsia"/>
          <w:b/>
          <w:lang w:val="en-US"/>
        </w:rPr>
        <w:t>战略</w:t>
      </w:r>
      <w:r w:rsidR="00530666" w:rsidRPr="00E827E2">
        <w:rPr>
          <w:rFonts w:eastAsiaTheme="minorEastAsia" w:hint="eastAsia"/>
          <w:b/>
          <w:lang w:val="en-US"/>
        </w:rPr>
        <w:t>带来快速的投资回报</w:t>
      </w:r>
    </w:p>
    <w:p w14:paraId="653973CE" w14:textId="7F7E629B" w:rsidR="000A45F7" w:rsidRPr="00530666" w:rsidRDefault="00530666" w:rsidP="00530666">
      <w:pPr>
        <w:pStyle w:val="Body"/>
        <w:spacing w:line="360" w:lineRule="auto"/>
        <w:rPr>
          <w:lang w:val="en-US"/>
        </w:rPr>
      </w:pPr>
      <w:r w:rsidRPr="00E827E2">
        <w:rPr>
          <w:rFonts w:eastAsiaTheme="minorEastAsia" w:hint="eastAsia"/>
          <w:lang w:val="en-US"/>
        </w:rPr>
        <w:t>南京聚隆的三条智能化全自动工程塑料共混改性生产线的成功投产和运行是科倍隆多年以来深耕交钥匙成套解决方案的再一次价值体现。在智能化工程塑料共混改性生产线中，科倍隆只选择那些高质量的、经过客户长期验证过的系统部件</w:t>
      </w:r>
      <w:r w:rsidRPr="00E827E2">
        <w:rPr>
          <w:rFonts w:eastAsiaTheme="minorEastAsia"/>
          <w:lang w:val="en-US"/>
        </w:rPr>
        <w:t>——</w:t>
      </w:r>
      <w:r w:rsidRPr="00E827E2">
        <w:rPr>
          <w:rFonts w:eastAsiaTheme="minorEastAsia" w:hint="eastAsia"/>
          <w:lang w:val="en-US"/>
        </w:rPr>
        <w:t>这一策略帮助我们实现了安全和用户友好的系统设计，产品性能稳定，系统故障率低。通过这些，所有工艺步骤实现完美匹配和交互，进而实现了</w:t>
      </w:r>
      <w:r w:rsidR="00257446">
        <w:rPr>
          <w:rFonts w:eastAsiaTheme="minorEastAsia" w:hint="eastAsia"/>
          <w:lang w:val="en-US"/>
        </w:rPr>
        <w:t>非常</w:t>
      </w:r>
      <w:r w:rsidRPr="00E827E2">
        <w:rPr>
          <w:rFonts w:eastAsiaTheme="minorEastAsia" w:hint="eastAsia"/>
          <w:lang w:val="en-US"/>
        </w:rPr>
        <w:t>高的产量和效率，这样实现更快速的投资回报。此外，南京聚隆将继续受益于科倍隆本地化备件的库存，避免耗时和耗费的进口运输和报关流程。</w:t>
      </w:r>
    </w:p>
    <w:p w14:paraId="2ACD8554" w14:textId="34076B14" w:rsidR="000A45F7" w:rsidRDefault="000A45F7" w:rsidP="007A1C2B">
      <w:pPr>
        <w:pStyle w:val="Body"/>
        <w:spacing w:line="360" w:lineRule="auto"/>
        <w:rPr>
          <w:rFonts w:eastAsiaTheme="minorEastAsia"/>
          <w:lang w:val="en-US"/>
        </w:rPr>
      </w:pPr>
    </w:p>
    <w:p w14:paraId="1BA39EDB" w14:textId="6F120110" w:rsidR="00DB10BE" w:rsidRDefault="00DB10BE" w:rsidP="007A1C2B">
      <w:pPr>
        <w:pStyle w:val="Body"/>
        <w:spacing w:line="360" w:lineRule="auto"/>
        <w:rPr>
          <w:rFonts w:eastAsiaTheme="minorEastAsia"/>
          <w:lang w:val="en-US"/>
        </w:rPr>
      </w:pPr>
    </w:p>
    <w:p w14:paraId="20BFA3EC" w14:textId="730057CB" w:rsidR="00DB10BE" w:rsidRDefault="00DB10BE" w:rsidP="007A1C2B">
      <w:pPr>
        <w:pStyle w:val="Body"/>
        <w:spacing w:line="360" w:lineRule="auto"/>
        <w:rPr>
          <w:rFonts w:eastAsiaTheme="minorEastAsia"/>
          <w:lang w:val="en-US"/>
        </w:rPr>
      </w:pPr>
    </w:p>
    <w:p w14:paraId="6F34F663" w14:textId="77777777" w:rsidR="00DB10BE" w:rsidRPr="00DB10BE" w:rsidRDefault="00DB10BE" w:rsidP="007A1C2B">
      <w:pPr>
        <w:pStyle w:val="Body"/>
        <w:spacing w:line="360" w:lineRule="auto"/>
        <w:rPr>
          <w:rFonts w:eastAsiaTheme="minorEastAsia"/>
          <w:lang w:val="en-US"/>
        </w:rPr>
      </w:pPr>
    </w:p>
    <w:p w14:paraId="77638387" w14:textId="6E3A7395" w:rsidR="00530666" w:rsidRPr="009F37B9" w:rsidRDefault="00530666" w:rsidP="000A45F7">
      <w:pPr>
        <w:pStyle w:val="Body"/>
        <w:rPr>
          <w:rFonts w:ascii="SimSun" w:eastAsia="SimSun" w:hAnsi="SimSun" w:cs="SimSun"/>
          <w:b/>
          <w:bCs/>
          <w:lang w:val="en-US"/>
        </w:rPr>
      </w:pPr>
      <w:r w:rsidRPr="009F37B9">
        <w:rPr>
          <w:rFonts w:ascii="SimSun" w:eastAsia="SimSun" w:hAnsi="SimSun" w:cs="SimSun" w:hint="eastAsia"/>
          <w:b/>
          <w:bCs/>
          <w:lang w:val="en-US"/>
        </w:rPr>
        <w:lastRenderedPageBreak/>
        <w:t>科倍隆</w:t>
      </w:r>
      <w:r w:rsidR="009F37B9">
        <w:rPr>
          <w:rFonts w:ascii="SimSun" w:eastAsia="SimSun" w:hAnsi="SimSun" w:cs="SimSun" w:hint="eastAsia"/>
          <w:b/>
          <w:bCs/>
          <w:lang w:val="en-US"/>
        </w:rPr>
        <w:t>集团</w:t>
      </w:r>
    </w:p>
    <w:p w14:paraId="6F30DBCD" w14:textId="3D86EBC6" w:rsidR="00530666" w:rsidRDefault="009F37B9" w:rsidP="000A45F7">
      <w:pPr>
        <w:pStyle w:val="Body"/>
        <w:rPr>
          <w:rFonts w:ascii="SimSun" w:eastAsia="SimSun" w:hAnsi="SimSun" w:cs="SimSun"/>
          <w:sz w:val="20"/>
          <w:szCs w:val="20"/>
          <w:lang w:val="en-US"/>
        </w:rPr>
      </w:pPr>
      <w:r w:rsidRPr="009F37B9">
        <w:rPr>
          <w:rFonts w:ascii="SimSun" w:eastAsia="SimSun" w:hAnsi="SimSun" w:cs="SimSun" w:hint="eastAsia"/>
          <w:sz w:val="20"/>
          <w:szCs w:val="20"/>
          <w:lang w:val="en-US"/>
        </w:rPr>
        <w:t>科倍隆是配混挤出系统，喂料与计量技术，散装物料处理系统和服务的市场与技术领导者之一。科倍隆设计、研发、制造和维护用于塑料、化工、医药、食品和矿产的系统、设备和零部件。在聚合物与战略市场</w:t>
      </w:r>
      <w:r w:rsidRPr="009F37B9">
        <w:rPr>
          <w:rFonts w:hint="eastAsia"/>
          <w:sz w:val="20"/>
          <w:szCs w:val="20"/>
          <w:lang w:val="en-US"/>
        </w:rPr>
        <w:t>/</w:t>
      </w:r>
      <w:r w:rsidRPr="009F37B9">
        <w:rPr>
          <w:rFonts w:ascii="SimSun" w:eastAsia="SimSun" w:hAnsi="SimSun" w:cs="SimSun" w:hint="eastAsia"/>
          <w:sz w:val="20"/>
          <w:szCs w:val="20"/>
          <w:lang w:val="en-US"/>
        </w:rPr>
        <w:t>售后服务两大事业部，科倍隆在全球拥有</w:t>
      </w:r>
      <w:r w:rsidRPr="009F37B9">
        <w:rPr>
          <w:rFonts w:hint="eastAsia"/>
          <w:sz w:val="20"/>
          <w:szCs w:val="20"/>
          <w:lang w:val="en-US"/>
        </w:rPr>
        <w:t>2500</w:t>
      </w:r>
      <w:r w:rsidRPr="009F37B9">
        <w:rPr>
          <w:rFonts w:ascii="SimSun" w:eastAsia="SimSun" w:hAnsi="SimSun" w:cs="SimSun" w:hint="eastAsia"/>
          <w:sz w:val="20"/>
          <w:szCs w:val="20"/>
          <w:lang w:val="en-US"/>
        </w:rPr>
        <w:t>名员工和</w:t>
      </w:r>
      <w:r w:rsidRPr="009F37B9">
        <w:rPr>
          <w:rFonts w:hint="eastAsia"/>
          <w:sz w:val="20"/>
          <w:szCs w:val="20"/>
          <w:lang w:val="en-US"/>
        </w:rPr>
        <w:t>30</w:t>
      </w:r>
      <w:r w:rsidRPr="009F37B9">
        <w:rPr>
          <w:rFonts w:ascii="SimSun" w:eastAsia="SimSun" w:hAnsi="SimSun" w:cs="SimSun" w:hint="eastAsia"/>
          <w:sz w:val="20"/>
          <w:szCs w:val="20"/>
          <w:lang w:val="en-US"/>
        </w:rPr>
        <w:t>家销售和服务公司。</w:t>
      </w:r>
      <w:r w:rsidR="009C7104">
        <w:rPr>
          <w:rFonts w:ascii="SimSun" w:eastAsia="SimSun" w:hAnsi="SimSun" w:cs="SimSun" w:hint="eastAsia"/>
          <w:sz w:val="20"/>
          <w:szCs w:val="20"/>
          <w:lang w:val="en-US"/>
        </w:rPr>
        <w:t>更多信息，请浏览</w:t>
      </w:r>
      <w:hyperlink r:id="rId6" w:history="1">
        <w:r w:rsidR="009C7104" w:rsidRPr="009F164E">
          <w:rPr>
            <w:rStyle w:val="Hyperlink"/>
            <w:sz w:val="20"/>
            <w:szCs w:val="20"/>
            <w:lang w:val="en-US"/>
          </w:rPr>
          <w:t>www.coperion.com</w:t>
        </w:r>
      </w:hyperlink>
      <w:r w:rsidR="009C7104" w:rsidRPr="00215BFD">
        <w:rPr>
          <w:rStyle w:val="Link"/>
          <w:rFonts w:ascii="SimSun" w:eastAsia="SimSun" w:hAnsi="SimSun" w:cs="SimSun" w:hint="eastAsia"/>
          <w:color w:val="auto"/>
          <w:sz w:val="20"/>
          <w:szCs w:val="20"/>
          <w:u w:val="none"/>
          <w:lang w:val="en-US"/>
        </w:rPr>
        <w:t>或电邮至</w:t>
      </w:r>
      <w:hyperlink r:id="rId7" w:history="1">
        <w:r w:rsidR="002D5E88" w:rsidRPr="002D5E88">
          <w:rPr>
            <w:rStyle w:val="Hyperlink"/>
            <w:sz w:val="20"/>
            <w:szCs w:val="20"/>
            <w:lang w:val="en-US"/>
          </w:rPr>
          <w:t>inf</w:t>
        </w:r>
        <w:r w:rsidR="002D5E88" w:rsidRPr="00215BFD">
          <w:rPr>
            <w:rStyle w:val="Hyperlink"/>
            <w:color w:val="auto"/>
            <w:sz w:val="20"/>
            <w:szCs w:val="20"/>
            <w:lang w:val="en-US"/>
          </w:rPr>
          <w:t>o.cn</w:t>
        </w:r>
        <w:r w:rsidR="002D5E88" w:rsidRPr="002D5E88">
          <w:rPr>
            <w:rStyle w:val="Hyperlink"/>
            <w:sz w:val="20"/>
            <w:szCs w:val="20"/>
            <w:lang w:val="en-US"/>
          </w:rPr>
          <w:t>@coperion.com</w:t>
        </w:r>
      </w:hyperlink>
      <w:r w:rsidR="009C7104" w:rsidRPr="00215BFD">
        <w:rPr>
          <w:rStyle w:val="Hyperlink"/>
          <w:rFonts w:ascii="SimSun" w:eastAsia="SimSun" w:hAnsi="SimSun" w:cs="SimSun" w:hint="eastAsia"/>
          <w:sz w:val="20"/>
          <w:szCs w:val="20"/>
          <w:u w:val="none"/>
          <w:lang w:val="en-US"/>
        </w:rPr>
        <w:t>。</w:t>
      </w:r>
    </w:p>
    <w:p w14:paraId="42F72957" w14:textId="1EF9C53A" w:rsidR="009F37B9" w:rsidRDefault="009F37B9" w:rsidP="000A45F7">
      <w:pPr>
        <w:pStyle w:val="Body"/>
        <w:rPr>
          <w:rFonts w:ascii="SimSun" w:eastAsia="SimSun" w:hAnsi="SimSun" w:cs="SimSun"/>
          <w:sz w:val="20"/>
          <w:szCs w:val="20"/>
          <w:lang w:val="en-US"/>
        </w:rPr>
      </w:pPr>
    </w:p>
    <w:p w14:paraId="2F919448" w14:textId="77777777" w:rsidR="009F37B9" w:rsidRPr="002D5E88" w:rsidRDefault="009F37B9" w:rsidP="000A45F7">
      <w:pPr>
        <w:pStyle w:val="Body"/>
        <w:rPr>
          <w:rFonts w:eastAsiaTheme="minorEastAsia"/>
          <w:sz w:val="20"/>
          <w:szCs w:val="20"/>
          <w:lang w:val="en-US"/>
        </w:rPr>
      </w:pPr>
    </w:p>
    <w:p w14:paraId="6F19531F" w14:textId="66B20F95" w:rsidR="009F37B9" w:rsidRPr="009F37B9" w:rsidRDefault="009F37B9" w:rsidP="000A45F7">
      <w:pPr>
        <w:pStyle w:val="Body"/>
        <w:rPr>
          <w:rFonts w:eastAsiaTheme="minorEastAsia"/>
          <w:b/>
          <w:bCs/>
          <w:lang w:val="en-US"/>
        </w:rPr>
      </w:pPr>
      <w:r w:rsidRPr="009F37B9">
        <w:rPr>
          <w:rFonts w:eastAsiaTheme="minorEastAsia" w:hint="eastAsia"/>
          <w:b/>
          <w:bCs/>
          <w:lang w:val="en-US"/>
        </w:rPr>
        <w:t>南京聚隆</w:t>
      </w:r>
    </w:p>
    <w:p w14:paraId="788189B2" w14:textId="3713D114" w:rsidR="009F37B9" w:rsidRDefault="009F37B9" w:rsidP="000A45F7">
      <w:pPr>
        <w:pStyle w:val="Body"/>
        <w:rPr>
          <w:rFonts w:eastAsiaTheme="minorEastAsia"/>
          <w:sz w:val="20"/>
          <w:szCs w:val="20"/>
          <w:lang w:val="en-US"/>
        </w:rPr>
      </w:pPr>
      <w:r w:rsidRPr="009F37B9">
        <w:rPr>
          <w:rFonts w:eastAsiaTheme="minorEastAsia" w:hint="eastAsia"/>
          <w:sz w:val="20"/>
          <w:szCs w:val="20"/>
          <w:lang w:val="en-US"/>
        </w:rPr>
        <w:t>南京聚隆科技股份有限公司成立于</w:t>
      </w:r>
      <w:r w:rsidRPr="00762132">
        <w:rPr>
          <w:rFonts w:eastAsiaTheme="minorEastAsia" w:hint="eastAsia"/>
          <w:sz w:val="20"/>
          <w:szCs w:val="20"/>
          <w:lang w:val="en-US"/>
        </w:rPr>
        <w:t>1999</w:t>
      </w:r>
      <w:r w:rsidRPr="009F37B9">
        <w:rPr>
          <w:rFonts w:eastAsiaTheme="minorEastAsia" w:hint="eastAsia"/>
          <w:sz w:val="20"/>
          <w:szCs w:val="20"/>
          <w:lang w:val="en-US"/>
        </w:rPr>
        <w:t>年</w:t>
      </w:r>
      <w:r w:rsidRPr="00762132">
        <w:rPr>
          <w:rFonts w:eastAsiaTheme="minorEastAsia" w:hint="eastAsia"/>
          <w:sz w:val="20"/>
          <w:szCs w:val="20"/>
          <w:lang w:val="en-US"/>
        </w:rPr>
        <w:t>，</w:t>
      </w:r>
      <w:r w:rsidRPr="009F37B9">
        <w:rPr>
          <w:rFonts w:eastAsiaTheme="minorEastAsia" w:hint="eastAsia"/>
          <w:sz w:val="20"/>
          <w:szCs w:val="20"/>
          <w:lang w:val="en-US"/>
        </w:rPr>
        <w:t>专注于改性塑料领域的技术创新和自主研发</w:t>
      </w:r>
      <w:r w:rsidRPr="00762132">
        <w:rPr>
          <w:rFonts w:eastAsiaTheme="minorEastAsia" w:hint="eastAsia"/>
          <w:sz w:val="20"/>
          <w:szCs w:val="20"/>
          <w:lang w:val="en-US"/>
        </w:rPr>
        <w:t>，</w:t>
      </w:r>
      <w:r w:rsidRPr="009F37B9">
        <w:rPr>
          <w:rFonts w:eastAsiaTheme="minorEastAsia" w:hint="eastAsia"/>
          <w:sz w:val="20"/>
          <w:szCs w:val="20"/>
          <w:lang w:val="en-US"/>
        </w:rPr>
        <w:t>通过多年积累</w:t>
      </w:r>
      <w:r w:rsidRPr="00762132">
        <w:rPr>
          <w:rFonts w:eastAsiaTheme="minorEastAsia" w:hint="eastAsia"/>
          <w:sz w:val="20"/>
          <w:szCs w:val="20"/>
          <w:lang w:val="en-US"/>
        </w:rPr>
        <w:t>，</w:t>
      </w:r>
      <w:r w:rsidRPr="009F37B9">
        <w:rPr>
          <w:rFonts w:eastAsiaTheme="minorEastAsia" w:hint="eastAsia"/>
          <w:sz w:val="20"/>
          <w:szCs w:val="20"/>
          <w:lang w:val="en-US"/>
        </w:rPr>
        <w:t>目前已发展成为集研发、生产、销售为一体的高新技术企业</w:t>
      </w:r>
      <w:r w:rsidRPr="00762132">
        <w:rPr>
          <w:rFonts w:eastAsiaTheme="minorEastAsia" w:hint="eastAsia"/>
          <w:sz w:val="20"/>
          <w:szCs w:val="20"/>
          <w:lang w:val="en-US"/>
        </w:rPr>
        <w:t>，</w:t>
      </w:r>
      <w:r w:rsidRPr="009F37B9">
        <w:rPr>
          <w:rFonts w:eastAsiaTheme="minorEastAsia" w:hint="eastAsia"/>
          <w:sz w:val="20"/>
          <w:szCs w:val="20"/>
          <w:lang w:val="en-US"/>
        </w:rPr>
        <w:t>在产品的高性能化和环保化等方面取得重要突破</w:t>
      </w:r>
      <w:r w:rsidRPr="00762132">
        <w:rPr>
          <w:rFonts w:eastAsiaTheme="minorEastAsia" w:hint="eastAsia"/>
          <w:sz w:val="20"/>
          <w:szCs w:val="20"/>
          <w:lang w:val="en-US"/>
        </w:rPr>
        <w:t>，</w:t>
      </w:r>
      <w:r w:rsidRPr="009F37B9">
        <w:rPr>
          <w:rFonts w:eastAsiaTheme="minorEastAsia" w:hint="eastAsia"/>
          <w:sz w:val="20"/>
          <w:szCs w:val="20"/>
          <w:lang w:val="en-US"/>
        </w:rPr>
        <w:t>形成了面向汽车、高铁及轨道交通、电子电气、环境工程等多个应用领域的高性能改性塑料和塑木产品体系。</w:t>
      </w:r>
      <w:r w:rsidRPr="00762132">
        <w:rPr>
          <w:rFonts w:eastAsiaTheme="minorEastAsia" w:hint="eastAsia"/>
          <w:sz w:val="20"/>
          <w:szCs w:val="20"/>
          <w:lang w:val="en-US"/>
        </w:rPr>
        <w:t xml:space="preserve"> </w:t>
      </w:r>
      <w:r w:rsidRPr="009F37B9">
        <w:rPr>
          <w:rFonts w:eastAsiaTheme="minorEastAsia" w:hint="eastAsia"/>
          <w:sz w:val="20"/>
          <w:szCs w:val="20"/>
          <w:lang w:val="en-US"/>
        </w:rPr>
        <w:t>南京聚隆在未来将不断开发高性能新材料，并加快智能制造建设步伐，</w:t>
      </w:r>
      <w:r w:rsidR="005B4051">
        <w:rPr>
          <w:rFonts w:eastAsiaTheme="minorEastAsia" w:hint="eastAsia"/>
          <w:sz w:val="20"/>
          <w:szCs w:val="20"/>
          <w:lang w:val="en-US"/>
        </w:rPr>
        <w:t>我们的</w:t>
      </w:r>
      <w:r w:rsidRPr="009F37B9">
        <w:rPr>
          <w:rFonts w:eastAsiaTheme="minorEastAsia" w:hint="eastAsia"/>
          <w:sz w:val="20"/>
          <w:szCs w:val="20"/>
          <w:lang w:val="en-US"/>
        </w:rPr>
        <w:t>目标是成为中国乃至世界知名的新材料公司。</w:t>
      </w:r>
    </w:p>
    <w:p w14:paraId="51107961" w14:textId="000D68A4" w:rsidR="009F37B9" w:rsidRDefault="009F37B9" w:rsidP="000A45F7">
      <w:pPr>
        <w:pStyle w:val="Body"/>
        <w:rPr>
          <w:rFonts w:eastAsiaTheme="minorEastAsia"/>
          <w:sz w:val="20"/>
          <w:szCs w:val="20"/>
          <w:lang w:val="en-US"/>
        </w:rPr>
      </w:pPr>
    </w:p>
    <w:p w14:paraId="1D740C5C" w14:textId="77777777" w:rsidR="009F37B9" w:rsidRPr="009F37B9" w:rsidRDefault="009F37B9" w:rsidP="000A45F7">
      <w:pPr>
        <w:pStyle w:val="Body"/>
        <w:rPr>
          <w:rFonts w:eastAsiaTheme="minorEastAsia"/>
          <w:sz w:val="20"/>
          <w:szCs w:val="20"/>
          <w:lang w:val="en-US"/>
        </w:rPr>
      </w:pPr>
    </w:p>
    <w:p w14:paraId="26864AD6" w14:textId="158AA3B1" w:rsidR="000A45F7" w:rsidRDefault="000A45F7" w:rsidP="000A45F7">
      <w:pPr>
        <w:pStyle w:val="Trennung"/>
        <w:spacing w:before="480" w:after="480"/>
        <w:rPr>
          <w:rFonts w:hint="eastAsia"/>
        </w:rPr>
      </w:pPr>
      <w:r>
        <w:rPr>
          <w:rFonts w:ascii="Arial Unicode MS" w:hAnsi="Arial Unicode MS"/>
        </w:rPr>
        <w:t>⌘⌘⌘</w:t>
      </w:r>
    </w:p>
    <w:p w14:paraId="08F1B84E" w14:textId="77777777" w:rsidR="000A45F7" w:rsidRPr="001D7D69" w:rsidRDefault="000A45F7" w:rsidP="000A45F7">
      <w:pPr>
        <w:pStyle w:val="Body"/>
        <w:tabs>
          <w:tab w:val="left" w:pos="90"/>
        </w:tabs>
        <w:rPr>
          <w:lang w:val="en-US"/>
        </w:rPr>
      </w:pPr>
    </w:p>
    <w:p w14:paraId="3C384388" w14:textId="1B9FC952" w:rsidR="000A45F7" w:rsidRDefault="000A45F7" w:rsidP="000A45F7">
      <w:pPr>
        <w:pStyle w:val="Internet"/>
        <w:rPr>
          <w:b/>
          <w:bCs/>
        </w:rPr>
      </w:pPr>
      <w:r>
        <w:rPr>
          <w:rFonts w:ascii="Arial Unicode MS" w:eastAsia="Arial Unicode MS" w:hAnsi="Arial Unicode MS" w:cs="Arial Unicode MS"/>
          <w:sz w:val="6"/>
          <w:szCs w:val="6"/>
        </w:rPr>
        <w:br/>
      </w:r>
      <w:r>
        <w:rPr>
          <w:rFonts w:eastAsia="Arial Unicode MS" w:cs="Arial Unicode MS"/>
        </w:rPr>
        <w:t>Dear Colleagues,</w:t>
      </w:r>
      <w:r>
        <w:rPr>
          <w:rFonts w:ascii="Arial Unicode MS" w:eastAsia="Arial Unicode MS" w:hAnsi="Arial Unicode MS" w:cs="Arial Unicode MS"/>
        </w:rPr>
        <w:br/>
      </w:r>
      <w:r w:rsidRPr="00290004">
        <w:t xml:space="preserve">You will find this </w:t>
      </w:r>
      <w:r>
        <w:rPr>
          <w:u w:val="single"/>
        </w:rPr>
        <w:t>press releas</w:t>
      </w:r>
      <w:r w:rsidRPr="008C57A0">
        <w:rPr>
          <w:u w:val="single"/>
        </w:rPr>
        <w:t>e in English and Chinese</w:t>
      </w:r>
      <w:r w:rsidRPr="008C57A0">
        <w:t xml:space="preserve"> to</w:t>
      </w:r>
      <w:r w:rsidRPr="00290004">
        <w:t xml:space="preserve">gether with </w:t>
      </w:r>
      <w:r w:rsidRPr="00290004">
        <w:rPr>
          <w:u w:val="single"/>
        </w:rPr>
        <w:t>the pictures in printable quality</w:t>
      </w:r>
      <w:r w:rsidRPr="00290004">
        <w:t xml:space="preserve"> for download at </w:t>
      </w:r>
      <w:r w:rsidRPr="00AF12BB">
        <w:rPr>
          <w:rStyle w:val="Link"/>
          <w:b/>
          <w:bCs/>
        </w:rPr>
        <w:t>https://www.coperion.com/en/news-media/newsroom/</w:t>
      </w:r>
    </w:p>
    <w:p w14:paraId="55837EEA" w14:textId="77777777" w:rsidR="000A45F7" w:rsidRDefault="000A45F7" w:rsidP="000A45F7">
      <w:pPr>
        <w:pStyle w:val="Internet"/>
        <w:rPr>
          <w:sz w:val="6"/>
          <w:szCs w:val="6"/>
        </w:rPr>
      </w:pPr>
      <w:r>
        <w:rPr>
          <w:rFonts w:eastAsia="Arial Unicode MS" w:cs="Arial Unicode MS"/>
          <w:sz w:val="6"/>
          <w:szCs w:val="6"/>
        </w:rPr>
        <w:t xml:space="preserve">  .</w:t>
      </w:r>
    </w:p>
    <w:p w14:paraId="30A8ADED" w14:textId="77777777" w:rsidR="000A45F7" w:rsidRDefault="000A45F7" w:rsidP="000A45F7">
      <w:pPr>
        <w:pStyle w:val="Beleg"/>
        <w:spacing w:before="360"/>
      </w:pPr>
      <w:r>
        <w:t xml:space="preserve">Editorial contact and copies: </w:t>
      </w:r>
    </w:p>
    <w:p w14:paraId="52252B8C" w14:textId="77777777" w:rsidR="000A45F7" w:rsidRPr="00C46CD4" w:rsidRDefault="000A45F7" w:rsidP="000A45F7">
      <w:pPr>
        <w:pStyle w:val="Konsens"/>
        <w:spacing w:before="120"/>
        <w:rPr>
          <w:lang w:val="de-DE"/>
        </w:rPr>
      </w:pPr>
      <w:r>
        <w:t xml:space="preserve">Dr. Jörg </w:t>
      </w:r>
      <w:proofErr w:type="gramStart"/>
      <w:r>
        <w:t>Wolters,  KONSENS</w:t>
      </w:r>
      <w:proofErr w:type="gramEnd"/>
      <w:r>
        <w:t xml:space="preserve"> Public Relations GmbH &amp; Co. </w:t>
      </w:r>
      <w:r w:rsidRPr="00C46CD4">
        <w:rPr>
          <w:lang w:val="de-DE"/>
        </w:rPr>
        <w:t>KG,</w:t>
      </w:r>
      <w:r w:rsidRPr="00C46CD4">
        <w:rPr>
          <w:rFonts w:ascii="Arial Unicode MS" w:hAnsi="Arial Unicode MS"/>
          <w:lang w:val="de-DE"/>
        </w:rPr>
        <w:br/>
      </w:r>
      <w:r w:rsidRPr="00C46CD4">
        <w:rPr>
          <w:lang w:val="de-DE"/>
        </w:rPr>
        <w:t>Hans-Kudlich-Straße 25,  D-64823 Groß-Umstadt</w:t>
      </w:r>
      <w:r w:rsidRPr="00C46CD4">
        <w:rPr>
          <w:rFonts w:ascii="Arial Unicode MS" w:hAnsi="Arial Unicode MS"/>
          <w:lang w:val="de-DE"/>
        </w:rPr>
        <w:br/>
      </w:r>
      <w:r w:rsidRPr="00C46CD4">
        <w:rPr>
          <w:lang w:val="de-DE"/>
        </w:rPr>
        <w:t>Tel.:+49 (0)60 78/93 63-0,  Fax: +49 (0)60 78/93 63-20</w:t>
      </w:r>
      <w:r w:rsidRPr="00C46CD4">
        <w:rPr>
          <w:rFonts w:ascii="Arial Unicode MS" w:hAnsi="Arial Unicode MS"/>
          <w:lang w:val="de-DE"/>
        </w:rPr>
        <w:br/>
      </w:r>
      <w:r w:rsidRPr="00C46CD4">
        <w:rPr>
          <w:lang w:val="de-DE"/>
        </w:rPr>
        <w:t xml:space="preserve">E-Mail:  mail@konsens.de,  Internet: </w:t>
      </w:r>
      <w:hyperlink r:id="rId8" w:history="1">
        <w:r w:rsidRPr="00C46CD4">
          <w:rPr>
            <w:rStyle w:val="Link"/>
            <w:rFonts w:eastAsia="Arial" w:cs="Arial"/>
            <w:lang w:val="de-DE"/>
          </w:rPr>
          <w:t>www.konsens.de</w:t>
        </w:r>
      </w:hyperlink>
    </w:p>
    <w:p w14:paraId="77047A84" w14:textId="77777777" w:rsidR="000A45F7" w:rsidRPr="00C46CD4" w:rsidRDefault="000A45F7" w:rsidP="000A45F7">
      <w:pPr>
        <w:pStyle w:val="Konsens"/>
        <w:spacing w:before="120"/>
        <w:rPr>
          <w:lang w:val="de-DE"/>
        </w:rPr>
      </w:pPr>
    </w:p>
    <w:p w14:paraId="37073687" w14:textId="59AEEE3C" w:rsidR="004D7243" w:rsidRPr="00C46CD4" w:rsidRDefault="004D7243" w:rsidP="00105A2E">
      <w:pPr>
        <w:pStyle w:val="bild"/>
        <w:spacing w:before="0"/>
        <w:rPr>
          <w:i w:val="0"/>
          <w:iCs w:val="0"/>
          <w:lang w:val="de-DE"/>
        </w:rPr>
      </w:pPr>
    </w:p>
    <w:p w14:paraId="322808F6" w14:textId="77777777" w:rsidR="004D7243" w:rsidRPr="00C46CD4" w:rsidRDefault="004D7243" w:rsidP="00105A2E">
      <w:pPr>
        <w:pStyle w:val="bild"/>
        <w:spacing w:before="0"/>
        <w:rPr>
          <w:i w:val="0"/>
          <w:iCs w:val="0"/>
          <w:lang w:val="de-DE"/>
        </w:rPr>
      </w:pPr>
    </w:p>
    <w:p w14:paraId="76339A8A" w14:textId="376BA67F" w:rsidR="00530666" w:rsidRPr="00215BFD" w:rsidRDefault="00530666" w:rsidP="00762132">
      <w:pPr>
        <w:pStyle w:val="bild"/>
        <w:spacing w:before="0" w:line="240" w:lineRule="auto"/>
        <w:rPr>
          <w:rFonts w:asciiTheme="minorEastAsia" w:eastAsiaTheme="minorEastAsia" w:hAnsiTheme="minorEastAsia"/>
          <w:i w:val="0"/>
          <w:iCs w:val="0"/>
          <w:highlight w:val="yellow"/>
        </w:rPr>
      </w:pPr>
      <w:r w:rsidRPr="00215BFD">
        <w:rPr>
          <w:rFonts w:asciiTheme="minorEastAsia" w:eastAsiaTheme="minorEastAsia" w:hAnsiTheme="minorEastAsia" w:hint="eastAsia"/>
          <w:i w:val="0"/>
          <w:iCs w:val="0"/>
        </w:rPr>
        <w:t>科倍隆南京组装的</w:t>
      </w:r>
      <w:r w:rsidRPr="00215BFD">
        <w:rPr>
          <w:rFonts w:eastAsiaTheme="minorEastAsia" w:cs="Arial"/>
          <w:i w:val="0"/>
          <w:iCs w:val="0"/>
        </w:rPr>
        <w:t>ZSK</w:t>
      </w:r>
      <w:r w:rsidR="002D5E88" w:rsidRPr="00215BFD">
        <w:rPr>
          <w:rFonts w:eastAsiaTheme="minorEastAsia" w:cs="Arial"/>
          <w:i w:val="0"/>
          <w:iCs w:val="0"/>
        </w:rPr>
        <w:t xml:space="preserve"> </w:t>
      </w:r>
      <w:r w:rsidRPr="00215BFD">
        <w:rPr>
          <w:rFonts w:eastAsiaTheme="minorEastAsia" w:cs="Arial"/>
          <w:i w:val="0"/>
          <w:iCs w:val="0"/>
        </w:rPr>
        <w:t>70 Mc</w:t>
      </w:r>
      <w:r w:rsidRPr="00215BFD">
        <w:rPr>
          <w:rFonts w:eastAsiaTheme="minorEastAsia" w:cs="Arial"/>
          <w:i w:val="0"/>
          <w:iCs w:val="0"/>
          <w:vertAlign w:val="superscript"/>
        </w:rPr>
        <w:t>18</w:t>
      </w:r>
      <w:r w:rsidRPr="00215BFD">
        <w:rPr>
          <w:rFonts w:asciiTheme="minorEastAsia" w:eastAsiaTheme="minorEastAsia" w:hAnsiTheme="minorEastAsia" w:hint="eastAsia"/>
          <w:i w:val="0"/>
          <w:iCs w:val="0"/>
        </w:rPr>
        <w:t>双螺杆挤出机在南京聚隆科技股份有限公司的智能化共混改性生产线的成功运行中发挥了关键作用。</w:t>
      </w:r>
    </w:p>
    <w:p w14:paraId="276F9B05" w14:textId="7B85F522" w:rsidR="004D7243" w:rsidRDefault="00530666" w:rsidP="00105A2E">
      <w:pPr>
        <w:pStyle w:val="bild"/>
        <w:spacing w:before="0"/>
        <w:rPr>
          <w:rFonts w:ascii="SimSun" w:eastAsia="SimSun" w:hAnsi="SimSun" w:cs="SimSun"/>
        </w:rPr>
      </w:pPr>
      <w:r w:rsidRPr="00530666">
        <w:rPr>
          <w:rFonts w:ascii="SimSun" w:eastAsia="SimSun" w:hAnsi="SimSun" w:cs="SimSun" w:hint="eastAsia"/>
        </w:rPr>
        <w:t>图片：科倍隆，斯图加特</w:t>
      </w:r>
    </w:p>
    <w:p w14:paraId="6C101615" w14:textId="76174588" w:rsidR="00257446" w:rsidRDefault="00257446" w:rsidP="00105A2E">
      <w:pPr>
        <w:pStyle w:val="bild"/>
        <w:spacing w:before="0"/>
        <w:rPr>
          <w:i w:val="0"/>
          <w:iCs w:val="0"/>
        </w:rPr>
      </w:pPr>
    </w:p>
    <w:p w14:paraId="76312DAD" w14:textId="57B23364" w:rsidR="00257446" w:rsidRDefault="00257446" w:rsidP="00105A2E">
      <w:pPr>
        <w:pStyle w:val="bild"/>
        <w:spacing w:before="0"/>
        <w:rPr>
          <w:i w:val="0"/>
          <w:iCs w:val="0"/>
        </w:rPr>
      </w:pPr>
    </w:p>
    <w:p w14:paraId="245079D0" w14:textId="59232447" w:rsidR="00530666" w:rsidRDefault="00530666" w:rsidP="00105A2E">
      <w:pPr>
        <w:pStyle w:val="bild"/>
        <w:spacing w:before="0"/>
        <w:rPr>
          <w:rFonts w:eastAsiaTheme="minorEastAsia" w:cs="Arial"/>
          <w:i w:val="0"/>
          <w:iCs w:val="0"/>
        </w:rPr>
      </w:pPr>
      <w:r w:rsidRPr="00530666">
        <w:rPr>
          <w:rFonts w:eastAsiaTheme="minorEastAsia" w:cs="Arial" w:hint="eastAsia"/>
          <w:i w:val="0"/>
          <w:iCs w:val="0"/>
        </w:rPr>
        <w:t>科倍隆中国</w:t>
      </w:r>
      <w:r w:rsidR="00257446">
        <w:rPr>
          <w:rFonts w:eastAsiaTheme="minorEastAsia" w:cs="Arial" w:hint="eastAsia"/>
          <w:i w:val="0"/>
          <w:iCs w:val="0"/>
        </w:rPr>
        <w:t>向</w:t>
      </w:r>
      <w:r w:rsidRPr="00530666">
        <w:rPr>
          <w:rFonts w:eastAsiaTheme="minorEastAsia" w:cs="Arial" w:hint="eastAsia"/>
          <w:i w:val="0"/>
          <w:iCs w:val="0"/>
        </w:rPr>
        <w:t>南京聚隆科技股份有限公司</w:t>
      </w:r>
      <w:r w:rsidR="00257446">
        <w:rPr>
          <w:rFonts w:eastAsiaTheme="minorEastAsia" w:cs="Arial" w:hint="eastAsia"/>
          <w:i w:val="0"/>
          <w:iCs w:val="0"/>
        </w:rPr>
        <w:t>提供的</w:t>
      </w:r>
      <w:r>
        <w:rPr>
          <w:rFonts w:eastAsiaTheme="minorEastAsia" w:cs="Arial" w:hint="eastAsia"/>
          <w:i w:val="0"/>
          <w:iCs w:val="0"/>
        </w:rPr>
        <w:t>三条</w:t>
      </w:r>
      <w:r w:rsidRPr="00530666">
        <w:rPr>
          <w:rFonts w:eastAsiaTheme="minorEastAsia" w:cs="Arial" w:hint="eastAsia"/>
          <w:i w:val="0"/>
          <w:iCs w:val="0"/>
        </w:rPr>
        <w:t>全自动智能化工程塑料改性生产线</w:t>
      </w:r>
      <w:r>
        <w:rPr>
          <w:rFonts w:eastAsiaTheme="minorEastAsia" w:cs="Arial" w:hint="eastAsia"/>
          <w:i w:val="0"/>
          <w:iCs w:val="0"/>
        </w:rPr>
        <w:t>已成功交付并投产。</w:t>
      </w:r>
    </w:p>
    <w:p w14:paraId="1F495288" w14:textId="26F39950" w:rsidR="00543809" w:rsidRPr="00530666" w:rsidRDefault="00530666" w:rsidP="00530666">
      <w:pPr>
        <w:pStyle w:val="bild"/>
        <w:spacing w:before="0"/>
      </w:pPr>
      <w:r w:rsidRPr="00530666">
        <w:rPr>
          <w:rFonts w:ascii="SimSun" w:eastAsia="SimSun" w:hAnsi="SimSun" w:cs="SimSun" w:hint="eastAsia"/>
        </w:rPr>
        <w:t>图片：南京聚隆</w:t>
      </w:r>
    </w:p>
    <w:sectPr w:rsidR="00543809" w:rsidRPr="00530666">
      <w:headerReference w:type="default" r:id="rId9"/>
      <w:footerReference w:type="default" r:id="rId10"/>
      <w:headerReference w:type="first" r:id="rId11"/>
      <w:footerReference w:type="first" r:id="rId12"/>
      <w:pgSz w:w="11900" w:h="16840"/>
      <w:pgMar w:top="709" w:right="1134" w:bottom="993" w:left="1418" w:header="73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BB8D8" w14:textId="77777777" w:rsidR="00FD3468" w:rsidRDefault="00FD3468">
      <w:r>
        <w:separator/>
      </w:r>
    </w:p>
  </w:endnote>
  <w:endnote w:type="continuationSeparator" w:id="0">
    <w:p w14:paraId="38214276" w14:textId="77777777" w:rsidR="00FD3468" w:rsidRDefault="00FD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5476" w14:textId="77777777" w:rsidR="006944EF" w:rsidRPr="002B3D45" w:rsidRDefault="007A5E4D" w:rsidP="002B3D45">
    <w:pPr>
      <w:pStyle w:val="Fuzeile"/>
      <w:spacing w:line="200" w:lineRule="exact"/>
      <w:jc w:val="right"/>
      <w:rPr>
        <w:sz w:val="14"/>
        <w:szCs w:val="14"/>
      </w:rPr>
    </w:pPr>
    <w:r>
      <w:tab/>
    </w:r>
    <w:r w:rsidRPr="002B3D45">
      <w:rPr>
        <w:sz w:val="14"/>
        <w:szCs w:val="14"/>
      </w:rPr>
      <w:t xml:space="preserve">Page </w:t>
    </w:r>
    <w:r w:rsidRPr="002B3D45">
      <w:rPr>
        <w:sz w:val="14"/>
        <w:szCs w:val="14"/>
      </w:rPr>
      <w:fldChar w:fldCharType="begin"/>
    </w:r>
    <w:r w:rsidRPr="002B3D45">
      <w:rPr>
        <w:sz w:val="14"/>
        <w:szCs w:val="14"/>
      </w:rPr>
      <w:instrText xml:space="preserve"> PAGE </w:instrText>
    </w:r>
    <w:r w:rsidRPr="002B3D45">
      <w:rPr>
        <w:sz w:val="14"/>
        <w:szCs w:val="14"/>
      </w:rPr>
      <w:fldChar w:fldCharType="separate"/>
    </w:r>
    <w:r w:rsidR="00324B4B">
      <w:rPr>
        <w:noProof/>
        <w:sz w:val="14"/>
        <w:szCs w:val="14"/>
      </w:rPr>
      <w:t>4</w:t>
    </w:r>
    <w:r w:rsidRPr="002B3D45">
      <w:rPr>
        <w:sz w:val="14"/>
        <w:szCs w:val="14"/>
      </w:rPr>
      <w:fldChar w:fldCharType="end"/>
    </w:r>
    <w:r w:rsidRPr="002B3D45">
      <w:rPr>
        <w:sz w:val="14"/>
        <w:szCs w:val="14"/>
      </w:rPr>
      <w:t xml:space="preserve"> of </w:t>
    </w:r>
    <w:r w:rsidRPr="002B3D45">
      <w:rPr>
        <w:sz w:val="14"/>
        <w:szCs w:val="14"/>
      </w:rPr>
      <w:fldChar w:fldCharType="begin"/>
    </w:r>
    <w:r w:rsidRPr="002B3D45">
      <w:rPr>
        <w:sz w:val="14"/>
        <w:szCs w:val="14"/>
      </w:rPr>
      <w:instrText xml:space="preserve"> NUMPAGES </w:instrText>
    </w:r>
    <w:r w:rsidRPr="002B3D45">
      <w:rPr>
        <w:sz w:val="14"/>
        <w:szCs w:val="14"/>
      </w:rPr>
      <w:fldChar w:fldCharType="separate"/>
    </w:r>
    <w:r w:rsidR="00324B4B">
      <w:rPr>
        <w:noProof/>
        <w:sz w:val="14"/>
        <w:szCs w:val="14"/>
      </w:rPr>
      <w:t>4</w:t>
    </w:r>
    <w:r w:rsidRPr="002B3D45">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1A05" w14:textId="77777777" w:rsidR="006944EF" w:rsidRDefault="007A5E4D">
    <w:pPr>
      <w:pStyle w:val="Body"/>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6378D" w14:textId="77777777" w:rsidR="00FD3468" w:rsidRDefault="00FD3468">
      <w:r>
        <w:separator/>
      </w:r>
    </w:p>
  </w:footnote>
  <w:footnote w:type="continuationSeparator" w:id="0">
    <w:p w14:paraId="1BDDF4C9" w14:textId="77777777" w:rsidR="00FD3468" w:rsidRDefault="00FD3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9116" w14:textId="77777777" w:rsidR="00340398" w:rsidRDefault="00340398">
    <w:pPr>
      <w:pStyle w:val="Kopfzeile"/>
      <w:tabs>
        <w:tab w:val="left" w:pos="5273"/>
        <w:tab w:val="left" w:pos="6480"/>
      </w:tabs>
      <w:rPr>
        <w:sz w:val="16"/>
        <w:szCs w:val="16"/>
      </w:rPr>
    </w:pPr>
  </w:p>
  <w:p w14:paraId="613CCE1C" w14:textId="77777777" w:rsidR="00340398" w:rsidRDefault="00340398">
    <w:pPr>
      <w:pStyle w:val="Kopfzeile"/>
      <w:tabs>
        <w:tab w:val="left" w:pos="5273"/>
        <w:tab w:val="left" w:pos="6480"/>
      </w:tabs>
      <w:rPr>
        <w:sz w:val="16"/>
        <w:szCs w:val="16"/>
      </w:rPr>
    </w:pPr>
  </w:p>
  <w:p w14:paraId="74BBEF32" w14:textId="1616DF82" w:rsidR="006944EF" w:rsidRDefault="008736BF">
    <w:pPr>
      <w:pStyle w:val="Kopfzeile"/>
      <w:tabs>
        <w:tab w:val="left" w:pos="5273"/>
        <w:tab w:val="left" w:pos="6480"/>
      </w:tabs>
      <w:rPr>
        <w:sz w:val="16"/>
        <w:szCs w:val="16"/>
      </w:rPr>
    </w:pPr>
    <w:r>
      <w:rPr>
        <w:noProof/>
        <w:sz w:val="16"/>
        <w:szCs w:val="16"/>
        <w:lang w:val="de-DE"/>
      </w:rPr>
      <w:drawing>
        <wp:anchor distT="0" distB="0" distL="114300" distR="114300" simplePos="0" relativeHeight="251665408" behindDoc="0" locked="0" layoutInCell="1" allowOverlap="1" wp14:anchorId="6D469D81" wp14:editId="5BFCBFC7">
          <wp:simplePos x="0" y="0"/>
          <wp:positionH relativeFrom="column">
            <wp:posOffset>4566920</wp:posOffset>
          </wp:positionH>
          <wp:positionV relativeFrom="paragraph">
            <wp:posOffset>3175</wp:posOffset>
          </wp:positionV>
          <wp:extent cx="1295400" cy="438785"/>
          <wp:effectExtent l="0" t="0" r="0" b="0"/>
          <wp:wrapNone/>
          <wp:docPr id="1073741826" name="officeArt object" descr="Kennung_neutral"/>
          <wp:cNvGraphicFramePr/>
          <a:graphic xmlns:a="http://schemas.openxmlformats.org/drawingml/2006/main">
            <a:graphicData uri="http://schemas.openxmlformats.org/drawingml/2006/picture">
              <pic:pic xmlns:pic="http://schemas.openxmlformats.org/drawingml/2006/picture">
                <pic:nvPicPr>
                  <pic:cNvPr id="1073741826" name="Kennung_neutral" descr="Kennung_neutral"/>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43878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7A5E4D">
      <w:rPr>
        <w:noProof/>
        <w:sz w:val="16"/>
        <w:szCs w:val="16"/>
        <w:lang w:val="de-DE"/>
      </w:rPr>
      <w:drawing>
        <wp:inline distT="0" distB="0" distL="0" distR="0" wp14:anchorId="32DC1AD6" wp14:editId="40FE503F">
          <wp:extent cx="2105025" cy="440055"/>
          <wp:effectExtent l="0" t="0" r="0" b="0"/>
          <wp:docPr id="1073741825" name="officeArt object" descr="Logo"/>
          <wp:cNvGraphicFramePr/>
          <a:graphic xmlns:a="http://schemas.openxmlformats.org/drawingml/2006/main">
            <a:graphicData uri="http://schemas.openxmlformats.org/drawingml/2006/picture">
              <pic:pic xmlns:pic="http://schemas.openxmlformats.org/drawingml/2006/picture">
                <pic:nvPicPr>
                  <pic:cNvPr id="1073741825" name="Logo" descr="Logo"/>
                  <pic:cNvPicPr>
                    <a:picLocks noChangeAspect="1"/>
                  </pic:cNvPicPr>
                </pic:nvPicPr>
                <pic:blipFill>
                  <a:blip r:embed="rId2"/>
                  <a:stretch>
                    <a:fillRect/>
                  </a:stretch>
                </pic:blipFill>
                <pic:spPr>
                  <a:xfrm>
                    <a:off x="0" y="0"/>
                    <a:ext cx="2105025" cy="440055"/>
                  </a:xfrm>
                  <a:prstGeom prst="rect">
                    <a:avLst/>
                  </a:prstGeom>
                  <a:ln w="12700" cap="flat">
                    <a:noFill/>
                    <a:miter lim="400000"/>
                  </a:ln>
                  <a:effectLst/>
                </pic:spPr>
              </pic:pic>
            </a:graphicData>
          </a:graphic>
        </wp:inline>
      </w:drawing>
    </w:r>
    <w:r w:rsidR="007A5E4D">
      <w:rPr>
        <w:sz w:val="16"/>
        <w:szCs w:val="16"/>
      </w:rPr>
      <w:tab/>
    </w:r>
    <w:r w:rsidR="001D370D">
      <w:rPr>
        <w:sz w:val="16"/>
        <w:szCs w:val="16"/>
      </w:rPr>
      <w:tab/>
    </w:r>
    <w:r w:rsidR="001D370D">
      <w:rPr>
        <w:sz w:val="16"/>
        <w:szCs w:val="16"/>
      </w:rPr>
      <w:tab/>
    </w:r>
  </w:p>
  <w:p w14:paraId="68D44800" w14:textId="77777777" w:rsidR="00340398" w:rsidRDefault="00340398">
    <w:pPr>
      <w:pStyle w:val="Kopfzeile"/>
      <w:tabs>
        <w:tab w:val="left" w:pos="5273"/>
        <w:tab w:val="left" w:pos="6480"/>
      </w:tabs>
      <w:spacing w:line="200" w:lineRule="exact"/>
    </w:pPr>
  </w:p>
  <w:p w14:paraId="32DB0523" w14:textId="77777777" w:rsidR="00340398" w:rsidRDefault="00340398">
    <w:pPr>
      <w:pStyle w:val="Kopfzeile"/>
      <w:tabs>
        <w:tab w:val="left" w:pos="5273"/>
        <w:tab w:val="left" w:pos="6480"/>
      </w:tabs>
      <w:spacing w:line="200" w:lineRule="exact"/>
    </w:pPr>
  </w:p>
  <w:p w14:paraId="1760E117" w14:textId="43670C94" w:rsidR="006944EF" w:rsidRDefault="00C85EC3">
    <w:pPr>
      <w:pStyle w:val="Kopfzeile"/>
      <w:tabs>
        <w:tab w:val="left" w:pos="5273"/>
        <w:tab w:val="left" w:pos="6480"/>
      </w:tabs>
      <w:spacing w:line="200" w:lineRule="exact"/>
    </w:pPr>
    <w:r>
      <w:t xml:space="preserve">February </w:t>
    </w:r>
    <w:r w:rsidR="005F2EC8">
      <w:t>202</w:t>
    </w:r>
    <w:r>
      <w:t>2</w:t>
    </w:r>
    <w:r w:rsidR="007A5E4D">
      <w:tab/>
    </w:r>
  </w:p>
  <w:p w14:paraId="7AA7ECDE" w14:textId="77777777" w:rsidR="006944EF" w:rsidRDefault="006944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ED0B" w14:textId="093EDF4C" w:rsidR="006944EF" w:rsidRDefault="008736BF">
    <w:pPr>
      <w:pStyle w:val="Kopfzeile"/>
      <w:tabs>
        <w:tab w:val="left" w:pos="5273"/>
        <w:tab w:val="left" w:pos="6480"/>
      </w:tabs>
      <w:spacing w:after="10"/>
      <w:rPr>
        <w:sz w:val="16"/>
        <w:szCs w:val="16"/>
      </w:rPr>
    </w:pPr>
    <w:r>
      <w:rPr>
        <w:noProof/>
        <w:sz w:val="16"/>
        <w:szCs w:val="16"/>
        <w:lang w:val="de-DE"/>
      </w:rPr>
      <w:drawing>
        <wp:anchor distT="0" distB="0" distL="114300" distR="114300" simplePos="0" relativeHeight="251658240" behindDoc="0" locked="0" layoutInCell="1" allowOverlap="1" wp14:anchorId="0B5D760D" wp14:editId="4C090BB3">
          <wp:simplePos x="0" y="0"/>
          <wp:positionH relativeFrom="column">
            <wp:posOffset>4576445</wp:posOffset>
          </wp:positionH>
          <wp:positionV relativeFrom="paragraph">
            <wp:posOffset>-1270</wp:posOffset>
          </wp:positionV>
          <wp:extent cx="1295400" cy="438785"/>
          <wp:effectExtent l="0" t="0" r="0" b="0"/>
          <wp:wrapNone/>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5E4D">
      <w:rPr>
        <w:noProof/>
        <w:lang w:val="de-DE"/>
      </w:rPr>
      <w:drawing>
        <wp:inline distT="0" distB="0" distL="0" distR="0" wp14:anchorId="2700B37F" wp14:editId="60F2C888">
          <wp:extent cx="2105025" cy="440055"/>
          <wp:effectExtent l="0" t="0" r="0" b="0"/>
          <wp:docPr id="1073741827" name="officeArt object" descr="Logo"/>
          <wp:cNvGraphicFramePr/>
          <a:graphic xmlns:a="http://schemas.openxmlformats.org/drawingml/2006/main">
            <a:graphicData uri="http://schemas.openxmlformats.org/drawingml/2006/picture">
              <pic:pic xmlns:pic="http://schemas.openxmlformats.org/drawingml/2006/picture">
                <pic:nvPicPr>
                  <pic:cNvPr id="1073741827" name="Logo" descr="Logo"/>
                  <pic:cNvPicPr>
                    <a:picLocks noChangeAspect="1"/>
                  </pic:cNvPicPr>
                </pic:nvPicPr>
                <pic:blipFill>
                  <a:blip r:embed="rId2"/>
                  <a:stretch>
                    <a:fillRect/>
                  </a:stretch>
                </pic:blipFill>
                <pic:spPr>
                  <a:xfrm>
                    <a:off x="0" y="0"/>
                    <a:ext cx="2105025" cy="440055"/>
                  </a:xfrm>
                  <a:prstGeom prst="rect">
                    <a:avLst/>
                  </a:prstGeom>
                  <a:ln w="12700" cap="flat">
                    <a:noFill/>
                    <a:miter lim="400000"/>
                  </a:ln>
                  <a:effectLst/>
                </pic:spPr>
              </pic:pic>
            </a:graphicData>
          </a:graphic>
        </wp:inline>
      </w:drawing>
    </w:r>
    <w:r w:rsidR="007A5E4D">
      <w:tab/>
    </w:r>
    <w:r w:rsidR="001D370D">
      <w:tab/>
    </w:r>
    <w:r w:rsidR="001D370D">
      <w:tab/>
    </w:r>
  </w:p>
  <w:p w14:paraId="5CAA65A8" w14:textId="77777777" w:rsidR="006944EF" w:rsidRDefault="006944EF">
    <w:pPr>
      <w:pStyle w:val="Kopfzeile"/>
      <w:widowControl w:val="0"/>
      <w:spacing w:line="200" w:lineRule="exact"/>
    </w:pPr>
  </w:p>
  <w:p w14:paraId="100AD3BF" w14:textId="77777777" w:rsidR="006944EF" w:rsidRDefault="006944EF">
    <w:pPr>
      <w:pStyle w:val="Kopfzeile"/>
      <w:widowControl w:val="0"/>
      <w:spacing w:line="200" w:lineRule="exact"/>
    </w:pPr>
  </w:p>
  <w:p w14:paraId="0A6A0794" w14:textId="77777777" w:rsidR="006944EF" w:rsidRDefault="007A5E4D">
    <w:pPr>
      <w:pStyle w:val="Kopfzeile"/>
      <w:tabs>
        <w:tab w:val="left" w:pos="5273"/>
        <w:tab w:val="left" w:pos="6480"/>
      </w:tabs>
    </w:pPr>
    <w:r>
      <w:tab/>
    </w:r>
  </w:p>
  <w:p w14:paraId="20B16D4B" w14:textId="77777777" w:rsidR="006944EF" w:rsidRDefault="006944EF">
    <w:pPr>
      <w:pStyle w:val="Kopfzeile"/>
      <w:tabs>
        <w:tab w:val="left" w:pos="5273"/>
        <w:tab w:val="left" w:pos="64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113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4EF"/>
    <w:rsid w:val="0000047B"/>
    <w:rsid w:val="00003FB6"/>
    <w:rsid w:val="000149DA"/>
    <w:rsid w:val="00026A2A"/>
    <w:rsid w:val="0003022B"/>
    <w:rsid w:val="000327A7"/>
    <w:rsid w:val="00033281"/>
    <w:rsid w:val="0005721A"/>
    <w:rsid w:val="00060BD2"/>
    <w:rsid w:val="00063299"/>
    <w:rsid w:val="00071854"/>
    <w:rsid w:val="000A45F7"/>
    <w:rsid w:val="000A5945"/>
    <w:rsid w:val="000B4424"/>
    <w:rsid w:val="000E6824"/>
    <w:rsid w:val="000F031D"/>
    <w:rsid w:val="000F6149"/>
    <w:rsid w:val="000F6904"/>
    <w:rsid w:val="001012CB"/>
    <w:rsid w:val="00105A2E"/>
    <w:rsid w:val="00120298"/>
    <w:rsid w:val="0012586E"/>
    <w:rsid w:val="0012611E"/>
    <w:rsid w:val="00130130"/>
    <w:rsid w:val="00133499"/>
    <w:rsid w:val="00166A3D"/>
    <w:rsid w:val="0017628C"/>
    <w:rsid w:val="00185841"/>
    <w:rsid w:val="001923CF"/>
    <w:rsid w:val="001A0A3A"/>
    <w:rsid w:val="001A4D45"/>
    <w:rsid w:val="001B709F"/>
    <w:rsid w:val="001D06F2"/>
    <w:rsid w:val="001D370D"/>
    <w:rsid w:val="001D7D69"/>
    <w:rsid w:val="001E4E62"/>
    <w:rsid w:val="00211A8C"/>
    <w:rsid w:val="00215BFD"/>
    <w:rsid w:val="0023728E"/>
    <w:rsid w:val="00257446"/>
    <w:rsid w:val="002776D2"/>
    <w:rsid w:val="0029765E"/>
    <w:rsid w:val="002B3D45"/>
    <w:rsid w:val="002B4D90"/>
    <w:rsid w:val="002B6D0F"/>
    <w:rsid w:val="002C12A9"/>
    <w:rsid w:val="002D13AB"/>
    <w:rsid w:val="002D383F"/>
    <w:rsid w:val="002D5E88"/>
    <w:rsid w:val="002E4126"/>
    <w:rsid w:val="002E4E46"/>
    <w:rsid w:val="0032121F"/>
    <w:rsid w:val="00324B4B"/>
    <w:rsid w:val="0033528D"/>
    <w:rsid w:val="00340398"/>
    <w:rsid w:val="00341DFD"/>
    <w:rsid w:val="00366320"/>
    <w:rsid w:val="003841D8"/>
    <w:rsid w:val="00384ACE"/>
    <w:rsid w:val="003F645F"/>
    <w:rsid w:val="004228E8"/>
    <w:rsid w:val="0043007B"/>
    <w:rsid w:val="00434D6F"/>
    <w:rsid w:val="0045314F"/>
    <w:rsid w:val="00480A31"/>
    <w:rsid w:val="004C32C0"/>
    <w:rsid w:val="004D10AB"/>
    <w:rsid w:val="004D7243"/>
    <w:rsid w:val="004E1405"/>
    <w:rsid w:val="004E234E"/>
    <w:rsid w:val="00500EF6"/>
    <w:rsid w:val="00503ACF"/>
    <w:rsid w:val="00504C99"/>
    <w:rsid w:val="005056B0"/>
    <w:rsid w:val="0051298A"/>
    <w:rsid w:val="00530666"/>
    <w:rsid w:val="0054122E"/>
    <w:rsid w:val="00543809"/>
    <w:rsid w:val="0055449C"/>
    <w:rsid w:val="00577CA9"/>
    <w:rsid w:val="00580F1A"/>
    <w:rsid w:val="005A13A5"/>
    <w:rsid w:val="005B4051"/>
    <w:rsid w:val="005B4199"/>
    <w:rsid w:val="005F2EC8"/>
    <w:rsid w:val="005F5BAD"/>
    <w:rsid w:val="0063308D"/>
    <w:rsid w:val="0063310D"/>
    <w:rsid w:val="00646583"/>
    <w:rsid w:val="00681B25"/>
    <w:rsid w:val="00681D57"/>
    <w:rsid w:val="00687D76"/>
    <w:rsid w:val="006944EF"/>
    <w:rsid w:val="006C7BB4"/>
    <w:rsid w:val="006D444E"/>
    <w:rsid w:val="006E6A33"/>
    <w:rsid w:val="006E7388"/>
    <w:rsid w:val="00717AEC"/>
    <w:rsid w:val="00722144"/>
    <w:rsid w:val="00735C55"/>
    <w:rsid w:val="0074083C"/>
    <w:rsid w:val="007440D9"/>
    <w:rsid w:val="0075530C"/>
    <w:rsid w:val="00760A7E"/>
    <w:rsid w:val="00760AA9"/>
    <w:rsid w:val="00762132"/>
    <w:rsid w:val="00780742"/>
    <w:rsid w:val="007A1C2B"/>
    <w:rsid w:val="007A5E4D"/>
    <w:rsid w:val="007D7BAF"/>
    <w:rsid w:val="007F0981"/>
    <w:rsid w:val="007F33BC"/>
    <w:rsid w:val="007F578B"/>
    <w:rsid w:val="008312D1"/>
    <w:rsid w:val="00831695"/>
    <w:rsid w:val="0083375B"/>
    <w:rsid w:val="00844C1B"/>
    <w:rsid w:val="00857250"/>
    <w:rsid w:val="00860A83"/>
    <w:rsid w:val="00872E7A"/>
    <w:rsid w:val="008736BF"/>
    <w:rsid w:val="00874CA2"/>
    <w:rsid w:val="00874FC9"/>
    <w:rsid w:val="008857D7"/>
    <w:rsid w:val="00887EAD"/>
    <w:rsid w:val="008C57A0"/>
    <w:rsid w:val="008D2DD6"/>
    <w:rsid w:val="0091133C"/>
    <w:rsid w:val="00913AE0"/>
    <w:rsid w:val="0095465A"/>
    <w:rsid w:val="00963AB4"/>
    <w:rsid w:val="0098174C"/>
    <w:rsid w:val="009C20A1"/>
    <w:rsid w:val="009C7104"/>
    <w:rsid w:val="009C74A7"/>
    <w:rsid w:val="009E713A"/>
    <w:rsid w:val="009F37B9"/>
    <w:rsid w:val="00A06AC9"/>
    <w:rsid w:val="00A46F2C"/>
    <w:rsid w:val="00A528B4"/>
    <w:rsid w:val="00A53E3A"/>
    <w:rsid w:val="00A672EE"/>
    <w:rsid w:val="00A877DA"/>
    <w:rsid w:val="00A90EE0"/>
    <w:rsid w:val="00A979E2"/>
    <w:rsid w:val="00AB17DE"/>
    <w:rsid w:val="00AF12BB"/>
    <w:rsid w:val="00AF5BC8"/>
    <w:rsid w:val="00B030A3"/>
    <w:rsid w:val="00B35FDF"/>
    <w:rsid w:val="00B41AFF"/>
    <w:rsid w:val="00B65540"/>
    <w:rsid w:val="00B8298C"/>
    <w:rsid w:val="00B870C7"/>
    <w:rsid w:val="00BC5CF1"/>
    <w:rsid w:val="00BD2A52"/>
    <w:rsid w:val="00BD7980"/>
    <w:rsid w:val="00C022AD"/>
    <w:rsid w:val="00C04545"/>
    <w:rsid w:val="00C1063B"/>
    <w:rsid w:val="00C308DC"/>
    <w:rsid w:val="00C46CD4"/>
    <w:rsid w:val="00C55A84"/>
    <w:rsid w:val="00C61D8F"/>
    <w:rsid w:val="00C72D8E"/>
    <w:rsid w:val="00C85889"/>
    <w:rsid w:val="00C85EC3"/>
    <w:rsid w:val="00C959DA"/>
    <w:rsid w:val="00CA08B8"/>
    <w:rsid w:val="00CA1642"/>
    <w:rsid w:val="00CC0639"/>
    <w:rsid w:val="00D0573A"/>
    <w:rsid w:val="00D10E5F"/>
    <w:rsid w:val="00D21795"/>
    <w:rsid w:val="00D26096"/>
    <w:rsid w:val="00D32BB2"/>
    <w:rsid w:val="00D52CA8"/>
    <w:rsid w:val="00D601D7"/>
    <w:rsid w:val="00D6725E"/>
    <w:rsid w:val="00D717B6"/>
    <w:rsid w:val="00D75622"/>
    <w:rsid w:val="00D8460F"/>
    <w:rsid w:val="00D87A72"/>
    <w:rsid w:val="00DA7705"/>
    <w:rsid w:val="00DB10BE"/>
    <w:rsid w:val="00DB473E"/>
    <w:rsid w:val="00DD030B"/>
    <w:rsid w:val="00DD0918"/>
    <w:rsid w:val="00DD249D"/>
    <w:rsid w:val="00E1337A"/>
    <w:rsid w:val="00E154B6"/>
    <w:rsid w:val="00E43668"/>
    <w:rsid w:val="00E44CAF"/>
    <w:rsid w:val="00E50E4B"/>
    <w:rsid w:val="00E719F4"/>
    <w:rsid w:val="00E81539"/>
    <w:rsid w:val="00E84C2C"/>
    <w:rsid w:val="00EA50E0"/>
    <w:rsid w:val="00EB2D75"/>
    <w:rsid w:val="00EC2FB8"/>
    <w:rsid w:val="00EF589E"/>
    <w:rsid w:val="00F16FF9"/>
    <w:rsid w:val="00F17298"/>
    <w:rsid w:val="00F33351"/>
    <w:rsid w:val="00F509BF"/>
    <w:rsid w:val="00F60F7F"/>
    <w:rsid w:val="00F62FE1"/>
    <w:rsid w:val="00F969CA"/>
    <w:rsid w:val="00FB46C8"/>
    <w:rsid w:val="00FC3917"/>
    <w:rsid w:val="00FD3468"/>
    <w:rsid w:val="00FF57A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8B4469"/>
  <w15:docId w15:val="{8B16163B-C7FD-4EB9-B444-7ECF9571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Kopfzeile">
    <w:name w:val="header"/>
    <w:rPr>
      <w:rFonts w:ascii="Arial" w:hAnsi="Arial" w:cs="Arial Unicode MS"/>
      <w:color w:val="000000"/>
      <w:sz w:val="22"/>
      <w:szCs w:val="22"/>
      <w:u w:color="000000"/>
      <w:lang w:val="en-US"/>
    </w:rPr>
  </w:style>
  <w:style w:type="paragraph" w:styleId="Fuzeile">
    <w:name w:val="footer"/>
    <w:pPr>
      <w:tabs>
        <w:tab w:val="center" w:pos="4536"/>
        <w:tab w:val="right" w:pos="9072"/>
      </w:tabs>
    </w:pPr>
    <w:rPr>
      <w:rFonts w:ascii="Arial" w:eastAsia="Arial" w:hAnsi="Arial" w:cs="Arial"/>
      <w:color w:val="000000"/>
      <w:sz w:val="22"/>
      <w:szCs w:val="22"/>
      <w:u w:color="000000"/>
      <w:lang w:val="en-US"/>
    </w:rPr>
  </w:style>
  <w:style w:type="paragraph" w:customStyle="1" w:styleId="Body">
    <w:name w:val="Body"/>
    <w:rPr>
      <w:rFonts w:ascii="Arial" w:eastAsia="Arial" w:hAnsi="Arial" w:cs="Arial"/>
      <w:color w:val="000000"/>
      <w:sz w:val="22"/>
      <w:szCs w:val="22"/>
      <w:u w:color="000000"/>
    </w:rPr>
  </w:style>
  <w:style w:type="paragraph" w:customStyle="1" w:styleId="Pressemitteilung">
    <w:name w:val="Pressemitteilung"/>
    <w:next w:val="Body"/>
    <w:pPr>
      <w:spacing w:before="200"/>
    </w:pPr>
    <w:rPr>
      <w:rFonts w:ascii="Arial" w:hAnsi="Arial" w:cs="Arial Unicode MS"/>
      <w:b/>
      <w:bCs/>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character" w:customStyle="1" w:styleId="Link">
    <w:name w:val="Link"/>
    <w:rPr>
      <w:color w:val="0000FF"/>
      <w:u w:val="single" w:color="0000FF"/>
    </w:rPr>
  </w:style>
  <w:style w:type="character" w:customStyle="1" w:styleId="Hyperlink0">
    <w:name w:val="Hyperlink.0"/>
    <w:basedOn w:val="Link"/>
    <w:rPr>
      <w:color w:val="0000FF"/>
      <w:sz w:val="20"/>
      <w:szCs w:val="20"/>
      <w:u w:val="single" w:color="0000FF"/>
    </w:rPr>
  </w:style>
  <w:style w:type="paragraph" w:customStyle="1" w:styleId="Trennung">
    <w:name w:val="Trennung"/>
    <w:pPr>
      <w:spacing w:before="360" w:after="360"/>
      <w:jc w:val="center"/>
    </w:pPr>
    <w:rPr>
      <w:rFonts w:ascii="Wingdings" w:hAnsi="Wingdings" w:cs="Arial Unicode MS"/>
      <w:color w:val="000000"/>
      <w:spacing w:val="120"/>
      <w:sz w:val="24"/>
      <w:szCs w:val="24"/>
      <w:u w:color="000000"/>
      <w:lang w:val="en-US"/>
    </w:rPr>
  </w:style>
  <w:style w:type="paragraph" w:customStyle="1" w:styleId="Internet">
    <w:name w:val="Internet"/>
    <w:pPr>
      <w:pBdr>
        <w:top w:val="single" w:sz="8" w:space="0" w:color="000000"/>
        <w:left w:val="single" w:sz="8" w:space="0" w:color="000000"/>
        <w:bottom w:val="single" w:sz="8" w:space="0" w:color="000000"/>
        <w:right w:val="single" w:sz="8" w:space="0" w:color="000000"/>
      </w:pBdr>
    </w:pPr>
    <w:rPr>
      <w:rFonts w:ascii="Arial" w:eastAsia="Arial" w:hAnsi="Arial" w:cs="Arial"/>
      <w:color w:val="000000"/>
      <w:sz w:val="22"/>
      <w:szCs w:val="22"/>
      <w:u w:color="000000"/>
      <w:lang w:val="en-US"/>
    </w:rPr>
  </w:style>
  <w:style w:type="character" w:customStyle="1" w:styleId="Hyperlink1">
    <w:name w:val="Hyperlink.1"/>
    <w:basedOn w:val="Link"/>
    <w:rPr>
      <w:rFonts w:ascii="Arial" w:eastAsia="Arial" w:hAnsi="Arial" w:cs="Arial"/>
      <w:b/>
      <w:bCs/>
      <w:color w:val="0000FF"/>
      <w:u w:val="single" w:color="0000FF"/>
    </w:rPr>
  </w:style>
  <w:style w:type="paragraph" w:customStyle="1" w:styleId="Beleg">
    <w:name w:val="Beleg"/>
    <w:pPr>
      <w:spacing w:before="480" w:line="360" w:lineRule="auto"/>
    </w:pPr>
    <w:rPr>
      <w:rFonts w:ascii="Arial" w:hAnsi="Arial" w:cs="Arial Unicode MS"/>
      <w:color w:val="000000"/>
      <w:sz w:val="22"/>
      <w:szCs w:val="22"/>
      <w:u w:val="single" w:color="000000"/>
      <w:lang w:val="en-US"/>
    </w:rPr>
  </w:style>
  <w:style w:type="paragraph" w:customStyle="1" w:styleId="Konsens">
    <w:name w:val="Konsens"/>
    <w:pPr>
      <w:spacing w:before="240"/>
      <w:ind w:left="709"/>
    </w:pPr>
    <w:rPr>
      <w:rFonts w:ascii="Arial" w:hAnsi="Arial" w:cs="Arial Unicode MS"/>
      <w:color w:val="000000"/>
      <w:sz w:val="22"/>
      <w:szCs w:val="22"/>
      <w:u w:color="000000"/>
      <w:lang w:val="en-US"/>
    </w:rPr>
  </w:style>
  <w:style w:type="paragraph" w:customStyle="1" w:styleId="bild">
    <w:name w:val="bild"/>
    <w:pPr>
      <w:spacing w:before="240" w:line="360" w:lineRule="auto"/>
    </w:pPr>
    <w:rPr>
      <w:rFonts w:ascii="Arial" w:hAnsi="Arial" w:cs="Arial Unicode MS"/>
      <w:i/>
      <w:iCs/>
      <w:color w:val="000000"/>
      <w:sz w:val="22"/>
      <w:szCs w:val="22"/>
      <w:u w:color="000000"/>
      <w:lang w:val="en-US"/>
    </w:rPr>
  </w:style>
  <w:style w:type="paragraph" w:customStyle="1" w:styleId="text">
    <w:name w:val="text"/>
    <w:pPr>
      <w:spacing w:line="360" w:lineRule="auto"/>
    </w:pPr>
    <w:rPr>
      <w:rFonts w:ascii="Arial" w:eastAsia="Arial" w:hAnsi="Arial" w:cs="Arial"/>
      <w:color w:val="000000"/>
      <w:sz w:val="22"/>
      <w:szCs w:val="22"/>
      <w:u w:color="000000"/>
      <w:lang w:val="en-US"/>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lang w:val="en-US" w:eastAsia="en-US"/>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7A5E4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A5E4D"/>
    <w:rPr>
      <w:rFonts w:ascii="Tahoma" w:hAnsi="Tahoma" w:cs="Tahoma"/>
      <w:sz w:val="16"/>
      <w:szCs w:val="16"/>
      <w:lang w:val="en-US" w:eastAsia="en-US"/>
    </w:rPr>
  </w:style>
  <w:style w:type="paragraph" w:styleId="Kommentarthema">
    <w:name w:val="annotation subject"/>
    <w:basedOn w:val="Kommentartext"/>
    <w:next w:val="Kommentartext"/>
    <w:link w:val="KommentarthemaZchn"/>
    <w:uiPriority w:val="99"/>
    <w:semiHidden/>
    <w:unhideWhenUsed/>
    <w:rsid w:val="002E4126"/>
    <w:rPr>
      <w:b/>
      <w:bCs/>
    </w:rPr>
  </w:style>
  <w:style w:type="character" w:customStyle="1" w:styleId="KommentarthemaZchn">
    <w:name w:val="Kommentarthema Zchn"/>
    <w:basedOn w:val="KommentartextZchn"/>
    <w:link w:val="Kommentarthema"/>
    <w:uiPriority w:val="99"/>
    <w:semiHidden/>
    <w:rsid w:val="002E4126"/>
    <w:rPr>
      <w:b/>
      <w:bCs/>
      <w:lang w:val="en-US" w:eastAsia="en-US"/>
    </w:rPr>
  </w:style>
  <w:style w:type="paragraph" w:styleId="berarbeitung">
    <w:name w:val="Revision"/>
    <w:hidden/>
    <w:uiPriority w:val="99"/>
    <w:semiHidden/>
    <w:rsid w:val="002E412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NichtaufgelsteErwhnung">
    <w:name w:val="Unresolved Mention"/>
    <w:basedOn w:val="Absatz-Standardschriftart"/>
    <w:uiPriority w:val="99"/>
    <w:semiHidden/>
    <w:unhideWhenUsed/>
    <w:rsid w:val="00105A2E"/>
    <w:rPr>
      <w:color w:val="605E5C"/>
      <w:shd w:val="clear" w:color="auto" w:fill="E1DFDD"/>
    </w:rPr>
  </w:style>
  <w:style w:type="paragraph" w:styleId="KeinLeerraum">
    <w:name w:val="No Spacing"/>
    <w:uiPriority w:val="1"/>
    <w:qFormat/>
    <w:rsid w:val="00874CA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onsens.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cn@coperion.co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perion.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黑体"/>
        <a:cs typeface="Helvetica Neue"/>
      </a:majorFont>
      <a:minorFont>
        <a:latin typeface="Helvetica Neue"/>
        <a:ea typeface="宋体"/>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2527</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Coperion GmbH</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Fleuchaus, Kathrin</dc:creator>
  <cp:lastModifiedBy>Conrad, Julia</cp:lastModifiedBy>
  <cp:revision>2</cp:revision>
  <cp:lastPrinted>2019-04-05T08:24:00Z</cp:lastPrinted>
  <dcterms:created xsi:type="dcterms:W3CDTF">2022-02-23T10:57:00Z</dcterms:created>
  <dcterms:modified xsi:type="dcterms:W3CDTF">2022-02-23T10:57:00Z</dcterms:modified>
</cp:coreProperties>
</file>