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CF970" w14:textId="6C80AEB3" w:rsidR="00B87E7F" w:rsidRPr="006431DC" w:rsidRDefault="008609A9" w:rsidP="00970BB4">
      <w:pPr>
        <w:pStyle w:val="Kontakt"/>
        <w:ind w:left="7230"/>
        <w:rPr>
          <w:b/>
          <w:lang w:val="en-US"/>
        </w:rPr>
      </w:pPr>
      <w:r w:rsidRPr="006431DC">
        <w:rPr>
          <w:b/>
          <w:lang w:val="en-US"/>
        </w:rPr>
        <w:t>Contact</w:t>
      </w:r>
    </w:p>
    <w:p w14:paraId="6F7A29CE" w14:textId="24119162" w:rsidR="00B87E7F" w:rsidRPr="006431DC" w:rsidRDefault="00E24445">
      <w:pPr>
        <w:pStyle w:val="Kontakt"/>
        <w:ind w:left="7230"/>
        <w:rPr>
          <w:lang w:val="en-US"/>
        </w:rPr>
      </w:pPr>
      <w:r w:rsidRPr="006431DC">
        <w:rPr>
          <w:lang w:val="en-US"/>
        </w:rPr>
        <w:t>Regula Sullivan</w:t>
      </w:r>
    </w:p>
    <w:p w14:paraId="3CA2C829" w14:textId="4C7EB801" w:rsidR="00B87E7F" w:rsidRPr="006431DC" w:rsidRDefault="000B7A88" w:rsidP="00A81175">
      <w:pPr>
        <w:pStyle w:val="Kontakt"/>
        <w:ind w:left="7230"/>
        <w:rPr>
          <w:lang w:val="en-US"/>
        </w:rPr>
      </w:pPr>
      <w:r w:rsidRPr="006431DC">
        <w:rPr>
          <w:lang w:val="en-US"/>
        </w:rPr>
        <w:t>Marketing</w:t>
      </w:r>
      <w:r w:rsidR="00E24445" w:rsidRPr="006431DC">
        <w:rPr>
          <w:lang w:val="en-US"/>
        </w:rPr>
        <w:t xml:space="preserve"> Communications</w:t>
      </w:r>
    </w:p>
    <w:p w14:paraId="4BE59E57" w14:textId="34A6AF6A" w:rsidR="00B87E7F" w:rsidRPr="006431DC" w:rsidRDefault="00B87E7F" w:rsidP="00A81175">
      <w:pPr>
        <w:pStyle w:val="Kontakt"/>
        <w:ind w:left="7230" w:right="-511"/>
        <w:rPr>
          <w:lang w:val="en-US"/>
        </w:rPr>
      </w:pPr>
      <w:r w:rsidRPr="006431DC">
        <w:rPr>
          <w:lang w:val="en-US"/>
        </w:rPr>
        <w:t xml:space="preserve">Coperion </w:t>
      </w:r>
      <w:r w:rsidR="008609A9" w:rsidRPr="006431DC">
        <w:rPr>
          <w:lang w:val="en-US"/>
        </w:rPr>
        <w:t xml:space="preserve">K-Tron </w:t>
      </w:r>
      <w:r w:rsidR="00E24445" w:rsidRPr="006431DC">
        <w:rPr>
          <w:lang w:val="en-US"/>
        </w:rPr>
        <w:t>(Switzerland) LLC</w:t>
      </w:r>
    </w:p>
    <w:p w14:paraId="42F85A74" w14:textId="010CF662" w:rsidR="008609A9" w:rsidRPr="00E2707C" w:rsidRDefault="00E24445" w:rsidP="000B7A88">
      <w:pPr>
        <w:pStyle w:val="Kontakt"/>
        <w:ind w:left="7230"/>
        <w:rPr>
          <w:lang w:val="en-US"/>
        </w:rPr>
      </w:pPr>
      <w:proofErr w:type="spellStart"/>
      <w:r w:rsidRPr="00E2707C">
        <w:rPr>
          <w:lang w:val="en-US"/>
        </w:rPr>
        <w:t>Lenzhardweg</w:t>
      </w:r>
      <w:proofErr w:type="spellEnd"/>
      <w:r w:rsidRPr="00E2707C">
        <w:rPr>
          <w:lang w:val="en-US"/>
        </w:rPr>
        <w:t xml:space="preserve"> 43/45</w:t>
      </w:r>
    </w:p>
    <w:p w14:paraId="4CB2EEBA" w14:textId="5F1A8D8B" w:rsidR="00B87E7F" w:rsidRPr="00E2707C" w:rsidRDefault="00E24445" w:rsidP="00A81175">
      <w:pPr>
        <w:pStyle w:val="Kontakt"/>
        <w:ind w:left="7230"/>
        <w:rPr>
          <w:lang w:val="en-US"/>
        </w:rPr>
      </w:pPr>
      <w:r w:rsidRPr="00E2707C">
        <w:rPr>
          <w:lang w:val="en-US"/>
        </w:rPr>
        <w:t xml:space="preserve">CH-5702 </w:t>
      </w:r>
      <w:proofErr w:type="spellStart"/>
      <w:r w:rsidRPr="00E2707C">
        <w:rPr>
          <w:lang w:val="en-US"/>
        </w:rPr>
        <w:t>Niederlenz</w:t>
      </w:r>
      <w:proofErr w:type="spellEnd"/>
    </w:p>
    <w:p w14:paraId="077D4691" w14:textId="77777777" w:rsidR="00B87E7F" w:rsidRPr="00E2707C" w:rsidRDefault="00B87E7F">
      <w:pPr>
        <w:pStyle w:val="Kontakt"/>
        <w:ind w:left="7230"/>
        <w:rPr>
          <w:lang w:val="en-US"/>
        </w:rPr>
      </w:pPr>
    </w:p>
    <w:p w14:paraId="6C08D8DA" w14:textId="5D9A25F4" w:rsidR="00B87E7F" w:rsidRPr="00E2707C" w:rsidRDefault="00415C98" w:rsidP="00A81175">
      <w:pPr>
        <w:pStyle w:val="Kontakt"/>
        <w:ind w:left="7230"/>
        <w:rPr>
          <w:lang w:val="en-US"/>
        </w:rPr>
      </w:pPr>
      <w:proofErr w:type="spellStart"/>
      <w:r w:rsidRPr="00E2707C">
        <w:rPr>
          <w:lang w:val="en-US"/>
        </w:rPr>
        <w:t>T</w:t>
      </w:r>
      <w:r w:rsidR="009D139B" w:rsidRPr="00E2707C">
        <w:rPr>
          <w:lang w:val="en-US"/>
        </w:rPr>
        <w:t>é</w:t>
      </w:r>
      <w:r w:rsidRPr="00E2707C">
        <w:rPr>
          <w:lang w:val="en-US"/>
        </w:rPr>
        <w:t>l</w:t>
      </w:r>
      <w:proofErr w:type="spellEnd"/>
      <w:r w:rsidRPr="00E2707C">
        <w:rPr>
          <w:lang w:val="en-US"/>
        </w:rPr>
        <w:t>:</w:t>
      </w:r>
      <w:r w:rsidR="008609A9" w:rsidRPr="00E2707C">
        <w:rPr>
          <w:lang w:val="en-US"/>
        </w:rPr>
        <w:t xml:space="preserve"> </w:t>
      </w:r>
      <w:r w:rsidRPr="00E2707C">
        <w:rPr>
          <w:lang w:val="en-US"/>
        </w:rPr>
        <w:t>+</w:t>
      </w:r>
      <w:r w:rsidR="00E24445" w:rsidRPr="00E2707C">
        <w:rPr>
          <w:lang w:val="en-US"/>
        </w:rPr>
        <w:t>41 62 885 7171</w:t>
      </w:r>
    </w:p>
    <w:p w14:paraId="2A741B88" w14:textId="6EDA47C5" w:rsidR="00B87E7F" w:rsidRPr="00E2707C" w:rsidRDefault="00E24445" w:rsidP="00A81175">
      <w:pPr>
        <w:pStyle w:val="Kontakt"/>
        <w:ind w:left="7230" w:right="-186"/>
        <w:rPr>
          <w:lang w:val="en-US"/>
        </w:rPr>
      </w:pPr>
      <w:r w:rsidRPr="00E2707C">
        <w:rPr>
          <w:lang w:val="en-US"/>
        </w:rPr>
        <w:t>regula.sullivan</w:t>
      </w:r>
      <w:r w:rsidR="008609A9" w:rsidRPr="00E2707C">
        <w:rPr>
          <w:lang w:val="en-US"/>
        </w:rPr>
        <w:t>@coperion.com</w:t>
      </w:r>
    </w:p>
    <w:p w14:paraId="4350FF75" w14:textId="77777777" w:rsidR="00B87E7F" w:rsidRPr="00735238" w:rsidRDefault="00B87E7F" w:rsidP="00A81175">
      <w:pPr>
        <w:pStyle w:val="Kontakt"/>
        <w:ind w:left="7230"/>
        <w:rPr>
          <w:lang w:val="fr-FR"/>
        </w:rPr>
      </w:pPr>
      <w:r w:rsidRPr="00735238">
        <w:rPr>
          <w:lang w:val="fr-FR"/>
        </w:rPr>
        <w:t>www.</w:t>
      </w:r>
      <w:r w:rsidR="008609A9" w:rsidRPr="00735238">
        <w:rPr>
          <w:lang w:val="fr-FR"/>
        </w:rPr>
        <w:t>coperion</w:t>
      </w:r>
      <w:r w:rsidRPr="00735238">
        <w:rPr>
          <w:lang w:val="fr-FR"/>
        </w:rPr>
        <w:t>.com</w:t>
      </w:r>
    </w:p>
    <w:p w14:paraId="1564F72F" w14:textId="77777777" w:rsidR="00357A64" w:rsidRPr="00735238" w:rsidRDefault="00357A64" w:rsidP="00357A64">
      <w:pPr>
        <w:snapToGrid w:val="0"/>
        <w:spacing w:line="360" w:lineRule="auto"/>
        <w:ind w:left="-72"/>
        <w:rPr>
          <w:rFonts w:cs="Arial"/>
          <w:szCs w:val="22"/>
          <w:lang w:val="fr-FR"/>
        </w:rPr>
      </w:pPr>
    </w:p>
    <w:p w14:paraId="082C6823" w14:textId="121556B4" w:rsidR="00582CBF" w:rsidRPr="00735238" w:rsidRDefault="00582CBF" w:rsidP="000954FC">
      <w:pPr>
        <w:pStyle w:val="Pressemitteilung"/>
        <w:tabs>
          <w:tab w:val="left" w:pos="7200"/>
        </w:tabs>
        <w:rPr>
          <w:lang w:val="fr-FR"/>
        </w:rPr>
      </w:pPr>
    </w:p>
    <w:p w14:paraId="66CFEFB1" w14:textId="77777777" w:rsidR="00153869" w:rsidRPr="00153869" w:rsidRDefault="00153869" w:rsidP="00153869">
      <w:pPr>
        <w:suppressAutoHyphens/>
        <w:spacing w:before="200"/>
        <w:rPr>
          <w:rFonts w:cs="Arial"/>
          <w:b/>
          <w:lang w:val="fr-FR"/>
        </w:rPr>
      </w:pPr>
      <w:bookmarkStart w:id="0" w:name="_Hlk94166260"/>
      <w:r w:rsidRPr="00153869">
        <w:rPr>
          <w:b/>
          <w:lang w:val="fr-FR"/>
        </w:rPr>
        <w:t>Communiqué de presse</w:t>
      </w:r>
    </w:p>
    <w:p w14:paraId="522B55C2" w14:textId="77777777" w:rsidR="00153869" w:rsidRPr="00153869" w:rsidRDefault="00153869" w:rsidP="00153869">
      <w:pPr>
        <w:suppressAutoHyphens/>
        <w:rPr>
          <w:rFonts w:cs="Arial"/>
          <w:lang w:val="fr-FR" w:eastAsia="ar-SA"/>
        </w:rPr>
      </w:pPr>
    </w:p>
    <w:p w14:paraId="6385C200" w14:textId="410EC013" w:rsidR="00153869" w:rsidRPr="00153869" w:rsidRDefault="00153869" w:rsidP="00153869">
      <w:pPr>
        <w:pStyle w:val="berschrift14p"/>
        <w:rPr>
          <w:bCs/>
          <w:sz w:val="22"/>
          <w:szCs w:val="22"/>
          <w:lang w:val="fr-FR"/>
        </w:rPr>
      </w:pPr>
      <w:r w:rsidRPr="00153869">
        <w:rPr>
          <w:sz w:val="22"/>
          <w:lang w:val="fr-FR"/>
        </w:rPr>
        <w:t xml:space="preserve">Des doseurs préconfigurés offrent à l'industrie du plastique une solution </w:t>
      </w:r>
      <w:bookmarkEnd w:id="0"/>
      <w:r w:rsidRPr="00153869">
        <w:rPr>
          <w:sz w:val="22"/>
          <w:lang w:val="fr-FR"/>
        </w:rPr>
        <w:t>de dosage puissante et efficace</w:t>
      </w:r>
    </w:p>
    <w:p w14:paraId="1D7061A1" w14:textId="77777777" w:rsidR="00153869" w:rsidRPr="00153869" w:rsidRDefault="00153869" w:rsidP="00153869">
      <w:pPr>
        <w:pStyle w:val="berschrift14p"/>
        <w:rPr>
          <w:bCs/>
          <w:szCs w:val="28"/>
          <w:lang w:val="fr-FR"/>
        </w:rPr>
      </w:pPr>
      <w:r w:rsidRPr="00153869">
        <w:rPr>
          <w:lang w:val="fr-FR"/>
        </w:rPr>
        <w:t>Coperion K-</w:t>
      </w:r>
      <w:proofErr w:type="spellStart"/>
      <w:r w:rsidRPr="00153869">
        <w:rPr>
          <w:lang w:val="fr-FR"/>
        </w:rPr>
        <w:t>Tron</w:t>
      </w:r>
      <w:proofErr w:type="spellEnd"/>
      <w:r w:rsidRPr="00153869">
        <w:rPr>
          <w:lang w:val="fr-FR"/>
        </w:rPr>
        <w:t xml:space="preserve"> présente sa toute nouvelle ligne de doseurs : ProRate PLUS</w:t>
      </w:r>
    </w:p>
    <w:p w14:paraId="7B5E18FA" w14:textId="77777777" w:rsidR="00153869" w:rsidRPr="00153869" w:rsidRDefault="00153869" w:rsidP="00153869">
      <w:pPr>
        <w:rPr>
          <w:lang w:val="fr-FR"/>
        </w:rPr>
      </w:pPr>
    </w:p>
    <w:p w14:paraId="63F13790" w14:textId="77777777" w:rsidR="00153869" w:rsidRPr="00153869" w:rsidRDefault="00153869" w:rsidP="00153869">
      <w:pPr>
        <w:suppressAutoHyphens/>
        <w:spacing w:line="360" w:lineRule="auto"/>
        <w:rPr>
          <w:rFonts w:cs="Arial"/>
          <w:i/>
          <w:szCs w:val="22"/>
          <w:lang w:val="fr-FR" w:eastAsia="ar-SA"/>
        </w:rPr>
      </w:pPr>
    </w:p>
    <w:p w14:paraId="37ED7C2F" w14:textId="77777777" w:rsidR="00153869" w:rsidRPr="00153869" w:rsidRDefault="00153869" w:rsidP="00153869">
      <w:pPr>
        <w:suppressAutoHyphens/>
        <w:spacing w:after="240" w:line="360" w:lineRule="auto"/>
        <w:rPr>
          <w:rFonts w:cs="Arial"/>
          <w:szCs w:val="22"/>
          <w:lang w:val="fr-FR"/>
        </w:rPr>
      </w:pPr>
      <w:proofErr w:type="spellStart"/>
      <w:r w:rsidRPr="00153869">
        <w:rPr>
          <w:lang w:val="fr-FR"/>
        </w:rPr>
        <w:t>Niederlenz</w:t>
      </w:r>
      <w:proofErr w:type="spellEnd"/>
      <w:r w:rsidRPr="00153869">
        <w:rPr>
          <w:lang w:val="fr-FR"/>
        </w:rPr>
        <w:t>, Suisse (janvier 2022) – La société Coperion K-</w:t>
      </w:r>
      <w:proofErr w:type="spellStart"/>
      <w:r w:rsidRPr="00153869">
        <w:rPr>
          <w:lang w:val="fr-FR"/>
        </w:rPr>
        <w:t>Tron</w:t>
      </w:r>
      <w:proofErr w:type="spellEnd"/>
      <w:r w:rsidRPr="00153869">
        <w:rPr>
          <w:lang w:val="fr-FR"/>
        </w:rPr>
        <w:t xml:space="preserve"> est fière d'annoncer l'extension de la gamme originale de doseurs ProRate™ avec une ligne de doseurs innovante et économique : ProRate PLUS. Pour répondre au marché, Coperion K-</w:t>
      </w:r>
      <w:proofErr w:type="spellStart"/>
      <w:r w:rsidRPr="00153869">
        <w:rPr>
          <w:lang w:val="fr-FR"/>
        </w:rPr>
        <w:t>Tron</w:t>
      </w:r>
      <w:proofErr w:type="spellEnd"/>
      <w:r w:rsidRPr="00153869">
        <w:rPr>
          <w:lang w:val="fr-FR"/>
        </w:rPr>
        <w:t xml:space="preserve"> a mis à profit ses 100 années d’expérience dans le secteur afin de concevoir une nouvelle gamme de doseurs fiables et robustes destinés aux applications simples de la plasturgie. La gamme de doseurs pondéraux continu ProRate PLUS est une solution économique dotée d’un retour sur investissement rapide grâce à un excellent rapport qualité/prix et à des délais de livraison courts. Cette gamme a été développée en tenant compte des exigences spécifiques de l'industrie de transformation plastique. Ces doseurs mono-vis conviennent parfaitement au dosage de granulés et tout autre matériau en vrac avec une bonne coulabilité dans les applications plastiques secondaires. Les doseurs ProRate PLUS sont disponibles en trois tailles et s’installent facilement à l’unité ou au maximum par regroupement de six autour du point d’alimentation, en fonction de la recette. </w:t>
      </w:r>
    </w:p>
    <w:p w14:paraId="2CC1EDFE" w14:textId="77777777" w:rsidR="00153869" w:rsidRPr="00153869" w:rsidRDefault="00153869" w:rsidP="00153869">
      <w:pPr>
        <w:suppressAutoHyphens/>
        <w:spacing w:after="240" w:line="360" w:lineRule="auto"/>
        <w:rPr>
          <w:rFonts w:cs="Arial"/>
          <w:szCs w:val="22"/>
          <w:lang w:val="fr-FR"/>
        </w:rPr>
      </w:pPr>
      <w:r w:rsidRPr="00153869">
        <w:rPr>
          <w:lang w:val="fr-FR"/>
        </w:rPr>
        <w:t xml:space="preserve">La conception unique des doseurs ProRate PLUS réduit l’encombrement pour économiser de l’espace. La forme trapézoïdale des doseurs ProRate Plus permet de regrouper facilement jusqu'à six doseurs autour du point d’alimentation dans un rayon de 1,5 mètre. Les trois modèles de doseurs PLUS-S, PLUS-M et PLUS-L couvrent une large gamme de débits. Les </w:t>
      </w:r>
      <w:r w:rsidRPr="00153869">
        <w:rPr>
          <w:lang w:val="fr-FR"/>
        </w:rPr>
        <w:lastRenderedPageBreak/>
        <w:t>doseurs ProRate PLUS sont capables de traiter des débits d'alimentation de 3,3 à 4 800 dm</w:t>
      </w:r>
      <w:r w:rsidRPr="00153869">
        <w:rPr>
          <w:vertAlign w:val="superscript"/>
          <w:lang w:val="fr-FR"/>
        </w:rPr>
        <w:t>3</w:t>
      </w:r>
      <w:r w:rsidRPr="00153869">
        <w:rPr>
          <w:lang w:val="fr-FR"/>
        </w:rPr>
        <w:t>/h, selon le matériau. En théorie, un système d'alimentation pourvu de six doseurs ProRate PLUS-L peut alimenter jusqu'à 28,8 m</w:t>
      </w:r>
      <w:r w:rsidRPr="00153869">
        <w:rPr>
          <w:vertAlign w:val="superscript"/>
          <w:lang w:val="fr-FR"/>
        </w:rPr>
        <w:t>3</w:t>
      </w:r>
      <w:r w:rsidRPr="00153869">
        <w:rPr>
          <w:lang w:val="fr-FR"/>
        </w:rPr>
        <w:t>/h pour un encombrement au sol de seulement 7 m</w:t>
      </w:r>
      <w:r w:rsidRPr="00153869">
        <w:rPr>
          <w:vertAlign w:val="superscript"/>
          <w:lang w:val="fr-FR"/>
        </w:rPr>
        <w:t>2</w:t>
      </w:r>
      <w:r w:rsidRPr="00153869">
        <w:rPr>
          <w:lang w:val="fr-FR"/>
        </w:rPr>
        <w:t>.</w:t>
      </w:r>
    </w:p>
    <w:p w14:paraId="26D3F7BA" w14:textId="77777777" w:rsidR="00153869" w:rsidRPr="00153869" w:rsidRDefault="00153869" w:rsidP="00153869">
      <w:pPr>
        <w:suppressAutoHyphens/>
        <w:spacing w:line="360" w:lineRule="auto"/>
        <w:rPr>
          <w:rFonts w:cs="Arial"/>
          <w:szCs w:val="22"/>
          <w:lang w:val="fr-FR"/>
        </w:rPr>
      </w:pPr>
      <w:r w:rsidRPr="00153869">
        <w:rPr>
          <w:lang w:val="fr-FR"/>
        </w:rPr>
        <w:t>Les doseurs ProRate sont largement standardisés et intègrent des caractéristiques de conception afin d’optimiser leurs performances et à en faciliter l’utilisation. Le nettoyage et la maintenance s’effectuent en toute simplicité, même à l'intérieur d'</w:t>
      </w:r>
      <w:proofErr w:type="spellStart"/>
      <w:r w:rsidRPr="00153869">
        <w:rPr>
          <w:lang w:val="fr-FR"/>
        </w:rPr>
        <w:t>ilôt</w:t>
      </w:r>
      <w:proofErr w:type="spellEnd"/>
      <w:r w:rsidRPr="00153869">
        <w:rPr>
          <w:lang w:val="fr-FR"/>
        </w:rPr>
        <w:t>, grâce à « </w:t>
      </w:r>
      <w:proofErr w:type="spellStart"/>
      <w:r w:rsidRPr="00153869">
        <w:rPr>
          <w:lang w:val="fr-FR"/>
        </w:rPr>
        <w:t>ProClean</w:t>
      </w:r>
      <w:proofErr w:type="spellEnd"/>
      <w:r w:rsidRPr="00153869">
        <w:rPr>
          <w:lang w:val="fr-FR"/>
        </w:rPr>
        <w:t xml:space="preserve"> Rail », un système de rail en instance de brevet. Le rail </w:t>
      </w:r>
      <w:proofErr w:type="spellStart"/>
      <w:r w:rsidRPr="00153869">
        <w:rPr>
          <w:lang w:val="fr-FR"/>
        </w:rPr>
        <w:t>ProClean</w:t>
      </w:r>
      <w:proofErr w:type="spellEnd"/>
      <w:r w:rsidRPr="00153869">
        <w:rPr>
          <w:lang w:val="fr-FR"/>
        </w:rPr>
        <w:t xml:space="preserve"> permet de déplacer l'unité principale vers l'arrière du doseur et de la faire pivoter pour accéder à la zone d’’alimentation et à la vis. La zone d’alimentation peut ensuite être nettoyée et faire l’objet de maintenance entretenue sans avoir à déplacer le doseur. De plus, les soufflets et la vis exploitent une technologie magnétique de pointe pour permettre un montage simple, mais robuste. Les connexions magnétiques permettent de libérer les pièces sans outil tout en apportant la force de maintien nécessaire à un fonctionnement sûr et optimal. Le niveau de standardisation élevé des doseurs limite au minimum le besoin de pièces de rechange. Plusieurs pièces sont identiques pour les trois modèles et peuvent être utilisées comme pièces de rechange pour l’ensemble des appareils.</w:t>
      </w:r>
    </w:p>
    <w:p w14:paraId="2CD354DE" w14:textId="77777777" w:rsidR="00153869" w:rsidRPr="00153869" w:rsidRDefault="00153869" w:rsidP="00153869">
      <w:pPr>
        <w:suppressAutoHyphens/>
        <w:spacing w:line="360" w:lineRule="auto"/>
        <w:rPr>
          <w:rFonts w:cs="Arial"/>
          <w:szCs w:val="22"/>
          <w:lang w:val="fr-FR" w:eastAsia="ar-SA"/>
        </w:rPr>
      </w:pPr>
    </w:p>
    <w:p w14:paraId="426B8843" w14:textId="77777777" w:rsidR="00153869" w:rsidRPr="00153869" w:rsidRDefault="00153869" w:rsidP="00153869">
      <w:pPr>
        <w:suppressAutoHyphens/>
        <w:spacing w:line="360" w:lineRule="auto"/>
        <w:rPr>
          <w:rFonts w:cs="Arial"/>
          <w:szCs w:val="22"/>
          <w:lang w:val="fr-FR"/>
        </w:rPr>
      </w:pPr>
      <w:r w:rsidRPr="00153869">
        <w:rPr>
          <w:lang w:val="fr-FR"/>
        </w:rPr>
        <w:t>Les doseurs ProRate PLUS sont adaptées à une utilisation dans des environnements dangereux classés NEC Classe II, Div. 2, Groupe F &amp; G et ATEX 3D/3D (extérieur/intérieur).</w:t>
      </w:r>
    </w:p>
    <w:p w14:paraId="32575459" w14:textId="77777777" w:rsidR="00153869" w:rsidRPr="00153869" w:rsidRDefault="00153869" w:rsidP="00153869">
      <w:pPr>
        <w:suppressAutoHyphens/>
        <w:spacing w:line="360" w:lineRule="auto"/>
        <w:rPr>
          <w:rFonts w:cs="Arial"/>
          <w:szCs w:val="22"/>
          <w:lang w:val="fr-FR" w:eastAsia="ar-SA"/>
        </w:rPr>
      </w:pPr>
    </w:p>
    <w:p w14:paraId="5B4BA449" w14:textId="77777777" w:rsidR="00153869" w:rsidRPr="00153869" w:rsidRDefault="00153869" w:rsidP="00153869">
      <w:pPr>
        <w:suppressAutoHyphens/>
        <w:spacing w:line="360" w:lineRule="auto"/>
        <w:rPr>
          <w:rFonts w:cs="Arial"/>
          <w:b/>
          <w:bCs/>
          <w:szCs w:val="22"/>
          <w:lang w:val="fr-FR"/>
        </w:rPr>
      </w:pPr>
      <w:r w:rsidRPr="00153869">
        <w:rPr>
          <w:b/>
          <w:lang w:val="fr-FR"/>
        </w:rPr>
        <w:t>Un pesage précis et des modules de contrôle fiables pour un fonctionnement efficace</w:t>
      </w:r>
    </w:p>
    <w:p w14:paraId="7FEA6912" w14:textId="77777777" w:rsidR="00153869" w:rsidRPr="00153869" w:rsidRDefault="00153869" w:rsidP="00153869">
      <w:pPr>
        <w:suppressAutoHyphens/>
        <w:spacing w:line="360" w:lineRule="auto"/>
        <w:rPr>
          <w:rFonts w:cs="Arial"/>
          <w:szCs w:val="22"/>
          <w:lang w:val="fr-FR"/>
        </w:rPr>
      </w:pPr>
      <w:r w:rsidRPr="00153869">
        <w:rPr>
          <w:lang w:val="fr-FR"/>
        </w:rPr>
        <w:t xml:space="preserve">Tous les distributeurs ProRate PLUS sont équipés de capteurs de pesage P-SFT, dotées de la technologie de pesée Smart Force </w:t>
      </w:r>
      <w:proofErr w:type="spellStart"/>
      <w:r w:rsidRPr="00153869">
        <w:rPr>
          <w:lang w:val="fr-FR"/>
        </w:rPr>
        <w:t>Transducer</w:t>
      </w:r>
      <w:proofErr w:type="spellEnd"/>
      <w:r w:rsidRPr="00153869">
        <w:rPr>
          <w:lang w:val="fr-FR"/>
        </w:rPr>
        <w:t>. Ils fonctionnent en compression et fournissent une mesure numérique précise, stable et fiable dans une large gamme de conditions d’utilisation. Les capteurs de pesage envoient un signal numérique direct et le microcontrôleur intégré assure une excellente répétabilité et stabilité. Les capteurs P-SFT tolèrent un niveau élevé de vibrations et de bruit électrique. Ils sont dotés d’une protection contre les surcharges et les sous-charges.</w:t>
      </w:r>
    </w:p>
    <w:p w14:paraId="5ECDCE99" w14:textId="77777777" w:rsidR="00153869" w:rsidRPr="00153869" w:rsidRDefault="00153869" w:rsidP="00153869">
      <w:pPr>
        <w:suppressAutoHyphens/>
        <w:spacing w:line="360" w:lineRule="auto"/>
        <w:rPr>
          <w:rFonts w:cs="Arial"/>
          <w:szCs w:val="22"/>
          <w:lang w:val="fr-FR" w:eastAsia="ar-SA"/>
        </w:rPr>
      </w:pPr>
    </w:p>
    <w:p w14:paraId="187BB58D" w14:textId="77777777" w:rsidR="00153869" w:rsidRPr="00153869" w:rsidRDefault="00153869" w:rsidP="00153869">
      <w:pPr>
        <w:suppressAutoHyphens/>
        <w:spacing w:line="360" w:lineRule="auto"/>
        <w:rPr>
          <w:rFonts w:cs="Arial"/>
          <w:szCs w:val="22"/>
          <w:lang w:val="fr-FR"/>
        </w:rPr>
      </w:pPr>
      <w:r w:rsidRPr="00153869">
        <w:rPr>
          <w:lang w:val="fr-FR"/>
        </w:rPr>
        <w:t xml:space="preserve">Chaque doseur est équipé de son propre module de commande PCM ProRate PLUS précâblé. Le PCM est monté sur le support du doseur et sa hauteur est ajustable. Chaque PCM est </w:t>
      </w:r>
      <w:proofErr w:type="spellStart"/>
      <w:r w:rsidRPr="00153869">
        <w:rPr>
          <w:lang w:val="fr-FR"/>
        </w:rPr>
        <w:t>pré-</w:t>
      </w:r>
      <w:r w:rsidRPr="00153869">
        <w:rPr>
          <w:lang w:val="fr-FR"/>
        </w:rPr>
        <w:lastRenderedPageBreak/>
        <w:t>testé</w:t>
      </w:r>
      <w:proofErr w:type="spellEnd"/>
      <w:r w:rsidRPr="00153869">
        <w:rPr>
          <w:lang w:val="fr-FR"/>
        </w:rPr>
        <w:t xml:space="preserve"> en usine chez Coperion K-</w:t>
      </w:r>
      <w:proofErr w:type="spellStart"/>
      <w:r w:rsidRPr="00153869">
        <w:rPr>
          <w:lang w:val="fr-FR"/>
        </w:rPr>
        <w:t>Tron</w:t>
      </w:r>
      <w:proofErr w:type="spellEnd"/>
      <w:r w:rsidRPr="00153869">
        <w:rPr>
          <w:lang w:val="fr-FR"/>
        </w:rPr>
        <w:t xml:space="preserve"> avant d'être expédié. Il existe deux modèles de PCM : une unité de commande de moteur de base (PCM-MD) et une version avancée dotée d’une interface utilisateur et d’une fonctionnalité de contrôle de ligne (PCM-KD). Dans le cas d’un </w:t>
      </w:r>
      <w:proofErr w:type="spellStart"/>
      <w:r w:rsidRPr="00153869">
        <w:rPr>
          <w:lang w:val="fr-FR"/>
        </w:rPr>
        <w:t>ilôt</w:t>
      </w:r>
      <w:proofErr w:type="spellEnd"/>
      <w:r w:rsidRPr="00153869">
        <w:rPr>
          <w:lang w:val="fr-FR"/>
        </w:rPr>
        <w:t xml:space="preserve"> de huit doseurs, l’un d’entre eux doit être obligatoirement équipé du PCM-KD, tandis que le PCM-MD suffit pour les autres.</w:t>
      </w:r>
    </w:p>
    <w:p w14:paraId="5CF0A043" w14:textId="77777777" w:rsidR="00153869" w:rsidRPr="00153869" w:rsidRDefault="00153869" w:rsidP="00153869">
      <w:pPr>
        <w:suppressAutoHyphens/>
        <w:spacing w:line="360" w:lineRule="auto"/>
        <w:rPr>
          <w:rFonts w:cs="Arial"/>
          <w:szCs w:val="22"/>
          <w:lang w:val="fr-FR" w:eastAsia="ar-SA"/>
        </w:rPr>
      </w:pPr>
    </w:p>
    <w:p w14:paraId="16411378" w14:textId="77777777" w:rsidR="00153869" w:rsidRPr="00153869" w:rsidRDefault="00153869" w:rsidP="00153869">
      <w:pPr>
        <w:suppressAutoHyphens/>
        <w:spacing w:after="240" w:line="360" w:lineRule="auto"/>
        <w:rPr>
          <w:rFonts w:cs="Arial"/>
          <w:szCs w:val="22"/>
          <w:lang w:val="fr-FR"/>
        </w:rPr>
      </w:pPr>
      <w:r w:rsidRPr="00153869">
        <w:rPr>
          <w:lang w:val="fr-FR"/>
        </w:rPr>
        <w:t xml:space="preserve">Le PCM-KD est livré avec tous les logiciels dont le doseur ProRate PLUS a besoin pour un fonctionnement en continu et il est compatible avec les trois autres modèles de doseur. La connexion entre les doseurs </w:t>
      </w:r>
      <w:proofErr w:type="spellStart"/>
      <w:r w:rsidRPr="00153869">
        <w:rPr>
          <w:lang w:val="fr-FR"/>
        </w:rPr>
        <w:t>pondérals</w:t>
      </w:r>
      <w:proofErr w:type="spellEnd"/>
      <w:r w:rsidRPr="00153869">
        <w:rPr>
          <w:lang w:val="fr-FR"/>
        </w:rPr>
        <w:t xml:space="preserve">, l'interface opérateur et les entrées/sorties est effectuée via un réseau industriel. L'interface utilisateur du PCM-KD rassemble toutes les fonctionnalités de réglage de moteur, de diagnostic et d'interface opérateur. Le PCM-KD est équipé d'un port de communication hôte (Ethernet/IP ou </w:t>
      </w:r>
      <w:proofErr w:type="spellStart"/>
      <w:r w:rsidRPr="00153869">
        <w:rPr>
          <w:lang w:val="fr-FR"/>
        </w:rPr>
        <w:t>Profinet</w:t>
      </w:r>
      <w:proofErr w:type="spellEnd"/>
      <w:r w:rsidRPr="00153869">
        <w:rPr>
          <w:lang w:val="fr-FR"/>
        </w:rPr>
        <w:t>).</w:t>
      </w:r>
    </w:p>
    <w:p w14:paraId="59949000" w14:textId="77777777" w:rsidR="00153869" w:rsidRPr="00153869" w:rsidRDefault="00153869" w:rsidP="00153869">
      <w:pPr>
        <w:suppressAutoHyphens/>
        <w:spacing w:after="240" w:line="360" w:lineRule="auto"/>
        <w:rPr>
          <w:rFonts w:cs="Arial"/>
          <w:b/>
          <w:bCs/>
          <w:szCs w:val="22"/>
          <w:lang w:val="fr-FR"/>
        </w:rPr>
      </w:pPr>
      <w:r w:rsidRPr="00153869">
        <w:rPr>
          <w:b/>
          <w:lang w:val="fr-FR"/>
        </w:rPr>
        <w:t xml:space="preserve">Une variété d'offres de services pour une parfaite exécution des process </w:t>
      </w:r>
    </w:p>
    <w:p w14:paraId="33652CB0" w14:textId="77777777" w:rsidR="00153869" w:rsidRPr="00153869" w:rsidRDefault="00153869" w:rsidP="00153869">
      <w:pPr>
        <w:suppressAutoHyphens/>
        <w:spacing w:after="240" w:line="360" w:lineRule="auto"/>
        <w:rPr>
          <w:rFonts w:cs="Arial"/>
          <w:szCs w:val="22"/>
          <w:lang w:val="fr-FR"/>
        </w:rPr>
      </w:pPr>
      <w:r w:rsidRPr="00153869">
        <w:rPr>
          <w:lang w:val="fr-FR"/>
        </w:rPr>
        <w:t>Toujours soucieuse de satisfaire ses clients, la société Coperion K-</w:t>
      </w:r>
      <w:proofErr w:type="spellStart"/>
      <w:r w:rsidRPr="00153869">
        <w:rPr>
          <w:lang w:val="fr-FR"/>
        </w:rPr>
        <w:t>Tron</w:t>
      </w:r>
      <w:proofErr w:type="spellEnd"/>
      <w:r w:rsidRPr="00153869">
        <w:rPr>
          <w:lang w:val="fr-FR"/>
        </w:rPr>
        <w:t xml:space="preserve"> a créé un nouveau portefeuille unique d’offres de services pour le lancement de sa nouvelle gamme de produits. Plusieurs forfaits de démarrage et de services sont disponibles avec les doseurs ProRate PLUS afin de garantir à chaque client le niveau exact de services recherché. Coperion K-</w:t>
      </w:r>
      <w:proofErr w:type="spellStart"/>
      <w:r w:rsidRPr="00153869">
        <w:rPr>
          <w:lang w:val="fr-FR"/>
        </w:rPr>
        <w:t>Tron</w:t>
      </w:r>
      <w:proofErr w:type="spellEnd"/>
      <w:r w:rsidRPr="00153869">
        <w:rPr>
          <w:lang w:val="fr-FR"/>
        </w:rPr>
        <w:t xml:space="preserve"> propose également des services à distance simples et rapides pour ProRate PLUS. Du portail en ligne à une assistance téléphonique 24h/24, en passant par une assistance à l’installation à distance, des techniciens qualifiés sont disponibles pour garantir le fonctionnement des systèmes dans le monde entier.</w:t>
      </w:r>
    </w:p>
    <w:p w14:paraId="00204B39" w14:textId="4B7029DD" w:rsidR="00582B7F" w:rsidRPr="009D139B" w:rsidRDefault="00153869" w:rsidP="00153869">
      <w:pPr>
        <w:suppressAutoHyphens/>
        <w:spacing w:line="360" w:lineRule="auto"/>
        <w:rPr>
          <w:rFonts w:cs="Arial"/>
          <w:szCs w:val="22"/>
          <w:lang w:val="fr-FR" w:eastAsia="ar-SA"/>
        </w:rPr>
      </w:pPr>
      <w:r w:rsidRPr="00153869">
        <w:rPr>
          <w:lang w:val="fr-FR"/>
        </w:rPr>
        <w:t>La toute nouvelle ligne de doseurs ProRate PLUS représente une solution simple, robuste et fiable pour le dosage d’une variété de matériaux en vrac de bonne coulabilité dans les applications de transformation des plastiques</w:t>
      </w:r>
      <w:r w:rsidR="00582B7F" w:rsidRPr="009D139B">
        <w:rPr>
          <w:rFonts w:cs="Arial"/>
          <w:szCs w:val="22"/>
          <w:lang w:val="fr-FR" w:eastAsia="ar-SA"/>
        </w:rPr>
        <w:t>.</w:t>
      </w:r>
    </w:p>
    <w:p w14:paraId="438ECD49" w14:textId="77777777" w:rsidR="0077467F" w:rsidRPr="009D139B" w:rsidRDefault="0077467F" w:rsidP="00E6196B">
      <w:pPr>
        <w:spacing w:line="360" w:lineRule="auto"/>
        <w:rPr>
          <w:rFonts w:cs="Arial"/>
          <w:szCs w:val="22"/>
          <w:lang w:val="fr-FR" w:eastAsia="ar-SA"/>
        </w:rPr>
      </w:pPr>
    </w:p>
    <w:p w14:paraId="278AD998" w14:textId="77777777" w:rsidR="00AF3253" w:rsidRPr="009D139B" w:rsidRDefault="00AF3253" w:rsidP="00AF3253">
      <w:pPr>
        <w:spacing w:line="360" w:lineRule="auto"/>
        <w:rPr>
          <w:rFonts w:cs="Arial"/>
          <w:i/>
          <w:szCs w:val="22"/>
          <w:lang w:val="fr-FR" w:eastAsia="ar-SA"/>
        </w:rPr>
      </w:pPr>
    </w:p>
    <w:p w14:paraId="1824EBA9" w14:textId="78B5CE41" w:rsidR="00097B71" w:rsidRDefault="004E13A4" w:rsidP="00097B71">
      <w:pPr>
        <w:rPr>
          <w:rFonts w:cs="Arial"/>
          <w:sz w:val="20"/>
          <w:lang w:val="en-US"/>
        </w:rPr>
      </w:pPr>
      <w:r w:rsidRPr="00104A92">
        <w:rPr>
          <w:sz w:val="20"/>
          <w:lang w:val="fr-FR"/>
        </w:rPr>
        <w:t xml:space="preserve">Coperion (www.coperion.com) est le leader technique international sur le marché des systèmes de compoundage, de la technologie de dosage, des systèmes de manutention des matériaux en vrac et des services. Coperion conçoit, développe, fabrique et entretient des systèmes, machines et composants destinés aux industries du plastique, des produits chimiques, pharmaceutiques, alimentaires et minéraux. Coperion compte 2 500 employés répartis dans ses </w:t>
      </w:r>
      <w:r>
        <w:rPr>
          <w:sz w:val="20"/>
          <w:lang w:val="fr-FR"/>
        </w:rPr>
        <w:t>deux</w:t>
      </w:r>
      <w:r w:rsidRPr="00104A92">
        <w:rPr>
          <w:sz w:val="20"/>
          <w:lang w:val="fr-FR"/>
        </w:rPr>
        <w:t xml:space="preserve"> départements (</w:t>
      </w:r>
      <w:proofErr w:type="spellStart"/>
      <w:r w:rsidRPr="00104A92">
        <w:rPr>
          <w:sz w:val="20"/>
          <w:lang w:val="fr-FR"/>
        </w:rPr>
        <w:t>Polymer</w:t>
      </w:r>
      <w:proofErr w:type="spellEnd"/>
      <w:r>
        <w:rPr>
          <w:sz w:val="20"/>
          <w:lang w:val="fr-FR"/>
        </w:rPr>
        <w:t xml:space="preserve"> et Strategic </w:t>
      </w:r>
      <w:proofErr w:type="spellStart"/>
      <w:r>
        <w:rPr>
          <w:sz w:val="20"/>
          <w:lang w:val="fr-FR"/>
        </w:rPr>
        <w:t>Markets</w:t>
      </w:r>
      <w:proofErr w:type="spellEnd"/>
      <w:r>
        <w:rPr>
          <w:sz w:val="20"/>
          <w:lang w:val="fr-FR"/>
        </w:rPr>
        <w:t xml:space="preserve"> / </w:t>
      </w:r>
      <w:proofErr w:type="spellStart"/>
      <w:r>
        <w:rPr>
          <w:sz w:val="20"/>
          <w:lang w:val="fr-FR"/>
        </w:rPr>
        <w:lastRenderedPageBreak/>
        <w:t>Aftermarket</w:t>
      </w:r>
      <w:proofErr w:type="spellEnd"/>
      <w:r>
        <w:rPr>
          <w:sz w:val="20"/>
          <w:lang w:val="fr-FR"/>
        </w:rPr>
        <w:t xml:space="preserve"> Sales and Service</w:t>
      </w:r>
      <w:r w:rsidRPr="00104A92">
        <w:rPr>
          <w:sz w:val="20"/>
          <w:lang w:val="fr-FR"/>
        </w:rPr>
        <w:t xml:space="preserve">), et environ 30 sociétés de vente et de services à l'échelle internationale. </w:t>
      </w:r>
      <w:r w:rsidRPr="002C3FA5">
        <w:rPr>
          <w:sz w:val="20"/>
          <w:lang w:val="it-IT"/>
        </w:rPr>
        <w:t xml:space="preserve">Coperion K-Tron est une </w:t>
      </w:r>
      <w:proofErr w:type="spellStart"/>
      <w:r w:rsidRPr="002C3FA5">
        <w:rPr>
          <w:sz w:val="20"/>
          <w:lang w:val="it-IT"/>
        </w:rPr>
        <w:t>marque</w:t>
      </w:r>
      <w:proofErr w:type="spellEnd"/>
      <w:r w:rsidRPr="002C3FA5">
        <w:rPr>
          <w:sz w:val="20"/>
          <w:lang w:val="it-IT"/>
        </w:rPr>
        <w:t xml:space="preserve"> de Coperion</w:t>
      </w:r>
      <w:r w:rsidR="0077467F" w:rsidRPr="006431DC">
        <w:rPr>
          <w:rFonts w:cs="Arial"/>
          <w:sz w:val="20"/>
          <w:szCs w:val="20"/>
          <w:lang w:val="en-US"/>
        </w:rPr>
        <w:t>.</w:t>
      </w:r>
      <w:r w:rsidR="009518A0" w:rsidRPr="006431DC">
        <w:rPr>
          <w:rFonts w:cs="Arial"/>
          <w:sz w:val="20"/>
          <w:lang w:val="en-US"/>
        </w:rPr>
        <w:t xml:space="preserve"> </w:t>
      </w:r>
    </w:p>
    <w:p w14:paraId="795DBD19" w14:textId="4C52FEA1" w:rsidR="000E7F48" w:rsidRPr="00582B7F" w:rsidRDefault="000E7F48" w:rsidP="00AF3253">
      <w:pPr>
        <w:pStyle w:val="Trennung"/>
        <w:spacing w:before="480" w:after="480"/>
        <w:rPr>
          <w:color w:val="auto"/>
          <w:lang w:val="de-CH"/>
        </w:rPr>
      </w:pPr>
      <w:r w:rsidRPr="00582B7F">
        <w:rPr>
          <w:rFonts w:ascii="Arial Unicode MS" w:hAnsi="Arial Unicode MS"/>
          <w:color w:val="auto"/>
          <w:lang w:val="de-CH"/>
        </w:rPr>
        <w:t>⌘⌘⌘</w:t>
      </w:r>
    </w:p>
    <w:p w14:paraId="06ABB16A" w14:textId="531FC747" w:rsidR="00AF3253" w:rsidRDefault="00AF3253" w:rsidP="00CD157C">
      <w:pPr>
        <w:pStyle w:val="Konsens"/>
        <w:spacing w:before="120" w:line="360" w:lineRule="auto"/>
        <w:ind w:left="0"/>
        <w:rPr>
          <w:i/>
          <w:szCs w:val="22"/>
          <w:lang w:val="de-CH"/>
        </w:rPr>
      </w:pPr>
    </w:p>
    <w:p w14:paraId="052CE209" w14:textId="77777777" w:rsidR="00097B71" w:rsidRPr="00097B71" w:rsidRDefault="00097B71" w:rsidP="00CD157C">
      <w:pPr>
        <w:pStyle w:val="Konsens"/>
        <w:spacing w:before="120" w:line="360" w:lineRule="auto"/>
        <w:ind w:left="0"/>
        <w:rPr>
          <w:i/>
          <w:szCs w:val="22"/>
          <w:lang w:val="de-CH"/>
        </w:rPr>
      </w:pPr>
    </w:p>
    <w:p w14:paraId="790525CA" w14:textId="77777777" w:rsidR="003A0511" w:rsidRDefault="003A0511" w:rsidP="00CD157C">
      <w:pPr>
        <w:pStyle w:val="Konsens"/>
        <w:spacing w:before="120" w:line="360" w:lineRule="auto"/>
        <w:ind w:left="0"/>
        <w:rPr>
          <w:i/>
          <w:szCs w:val="22"/>
          <w:lang w:val="de-CH"/>
        </w:rPr>
      </w:pPr>
      <w:r>
        <w:rPr>
          <w:rFonts w:cs="Arial"/>
          <w:noProof/>
          <w:szCs w:val="22"/>
          <w:lang w:val="en-US" w:eastAsia="ar-SA"/>
        </w:rPr>
        <w:drawing>
          <wp:inline distT="0" distB="0" distL="0" distR="0" wp14:anchorId="09100F0D" wp14:editId="4FB12A58">
            <wp:extent cx="3619500" cy="27130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41014" cy="2729154"/>
                    </a:xfrm>
                    <a:prstGeom prst="rect">
                      <a:avLst/>
                    </a:prstGeom>
                    <a:noFill/>
                    <a:ln>
                      <a:noFill/>
                    </a:ln>
                  </pic:spPr>
                </pic:pic>
              </a:graphicData>
            </a:graphic>
          </wp:inline>
        </w:drawing>
      </w:r>
    </w:p>
    <w:p w14:paraId="264BF9B0" w14:textId="030D8392" w:rsidR="00CD157C" w:rsidRPr="00153869" w:rsidRDefault="00153869" w:rsidP="00CD157C">
      <w:pPr>
        <w:pStyle w:val="Konsens"/>
        <w:spacing w:before="120" w:line="360" w:lineRule="auto"/>
        <w:ind w:left="0"/>
        <w:rPr>
          <w:i/>
          <w:szCs w:val="22"/>
          <w:lang w:val="fr-FR"/>
        </w:rPr>
      </w:pPr>
      <w:r w:rsidRPr="00153869">
        <w:rPr>
          <w:i/>
          <w:lang w:val="fr-FR"/>
        </w:rPr>
        <w:t>Les doseurs pondéraux mono-vis à procédé continu ProRate PLUS conviennent parfaitement à une injection de granulés et d’autres matériaux en vrac avec une bonne coulabilité destinée aux applications plastiques</w:t>
      </w:r>
      <w:r w:rsidR="007750F1" w:rsidRPr="00153869">
        <w:rPr>
          <w:i/>
          <w:szCs w:val="22"/>
          <w:lang w:val="fr-FR"/>
        </w:rPr>
        <w:t>.</w:t>
      </w:r>
    </w:p>
    <w:p w14:paraId="57785445" w14:textId="76069FDE" w:rsidR="00AF3253" w:rsidRDefault="00E24445" w:rsidP="00E24445">
      <w:pPr>
        <w:pStyle w:val="Konsens"/>
        <w:spacing w:before="120"/>
        <w:ind w:left="0"/>
        <w:rPr>
          <w:i/>
          <w:szCs w:val="22"/>
        </w:rPr>
      </w:pPr>
      <w:r w:rsidRPr="006431DC">
        <w:rPr>
          <w:i/>
          <w:szCs w:val="22"/>
        </w:rPr>
        <w:t>Image: Coperion</w:t>
      </w:r>
      <w:r w:rsidR="00AF3253" w:rsidRPr="006431DC">
        <w:rPr>
          <w:i/>
          <w:szCs w:val="22"/>
        </w:rPr>
        <w:t xml:space="preserve"> K-Tron, Niederlenz, </w:t>
      </w:r>
      <w:r w:rsidR="00153869">
        <w:rPr>
          <w:i/>
          <w:szCs w:val="22"/>
        </w:rPr>
        <w:t>Suisse</w:t>
      </w:r>
    </w:p>
    <w:p w14:paraId="5A0961BD" w14:textId="77777777" w:rsidR="009F3DB6" w:rsidRPr="006431DC" w:rsidRDefault="009F3DB6" w:rsidP="00E24445">
      <w:pPr>
        <w:pStyle w:val="Konsens"/>
        <w:spacing w:before="120"/>
        <w:ind w:left="0"/>
        <w:rPr>
          <w:i/>
          <w:szCs w:val="22"/>
        </w:rPr>
      </w:pPr>
    </w:p>
    <w:p w14:paraId="51A36C88" w14:textId="1903DBAD" w:rsidR="00190BDE" w:rsidRPr="006431DC" w:rsidRDefault="003A0511" w:rsidP="005A3603">
      <w:pPr>
        <w:pStyle w:val="Konsens"/>
        <w:spacing w:before="120"/>
        <w:ind w:left="0"/>
        <w:rPr>
          <w:i/>
          <w:szCs w:val="22"/>
        </w:rPr>
      </w:pPr>
      <w:r>
        <w:rPr>
          <w:i/>
          <w:noProof/>
          <w:szCs w:val="22"/>
          <w:lang w:val="de-CH"/>
        </w:rPr>
        <w:lastRenderedPageBreak/>
        <w:drawing>
          <wp:inline distT="0" distB="0" distL="0" distR="0" wp14:anchorId="440F4610" wp14:editId="0FC98DAE">
            <wp:extent cx="3667125" cy="27487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2666" cy="2760376"/>
                    </a:xfrm>
                    <a:prstGeom prst="rect">
                      <a:avLst/>
                    </a:prstGeom>
                    <a:noFill/>
                    <a:ln>
                      <a:noFill/>
                    </a:ln>
                  </pic:spPr>
                </pic:pic>
              </a:graphicData>
            </a:graphic>
          </wp:inline>
        </w:drawing>
      </w:r>
    </w:p>
    <w:p w14:paraId="5B6DECB9" w14:textId="07579D83" w:rsidR="005A3603" w:rsidRPr="00153869" w:rsidRDefault="00735238" w:rsidP="006431DC">
      <w:pPr>
        <w:pStyle w:val="Konsens"/>
        <w:spacing w:before="120" w:line="360" w:lineRule="auto"/>
        <w:ind w:left="0"/>
        <w:rPr>
          <w:i/>
          <w:szCs w:val="22"/>
          <w:lang w:val="fr-FR"/>
        </w:rPr>
      </w:pPr>
      <w:r>
        <w:rPr>
          <w:i/>
          <w:iCs/>
          <w:lang w:val="fr-FR"/>
        </w:rPr>
        <w:t xml:space="preserve">Les doseurs ProRate PLUS peuvent être installés seuls ou facilement disposés jusqu’en </w:t>
      </w:r>
      <w:proofErr w:type="spellStart"/>
      <w:r>
        <w:rPr>
          <w:i/>
          <w:iCs/>
          <w:lang w:val="fr-FR"/>
        </w:rPr>
        <w:t>ilôt</w:t>
      </w:r>
      <w:proofErr w:type="spellEnd"/>
      <w:r>
        <w:rPr>
          <w:i/>
          <w:iCs/>
          <w:lang w:val="fr-FR"/>
        </w:rPr>
        <w:t xml:space="preserve"> </w:t>
      </w:r>
      <w:r w:rsidRPr="00735238">
        <w:rPr>
          <w:i/>
          <w:iCs/>
          <w:lang w:val="fr-FR"/>
        </w:rPr>
        <w:t xml:space="preserve">de </w:t>
      </w:r>
      <w:r>
        <w:rPr>
          <w:i/>
          <w:iCs/>
          <w:lang w:val="fr-FR"/>
        </w:rPr>
        <w:t>six doseurs</w:t>
      </w:r>
      <w:r>
        <w:rPr>
          <w:i/>
          <w:iCs/>
          <w:color w:val="FF0000"/>
          <w:lang w:val="fr-FR"/>
        </w:rPr>
        <w:t xml:space="preserve"> </w:t>
      </w:r>
      <w:r>
        <w:rPr>
          <w:i/>
          <w:iCs/>
          <w:lang w:val="fr-FR"/>
        </w:rPr>
        <w:t>autour d’une zone d’alimentation commune et selon le besoin de la recette</w:t>
      </w:r>
      <w:r w:rsidR="005A3603" w:rsidRPr="00153869">
        <w:rPr>
          <w:i/>
          <w:szCs w:val="22"/>
          <w:lang w:val="fr-FR"/>
        </w:rPr>
        <w:t>.</w:t>
      </w:r>
    </w:p>
    <w:p w14:paraId="7F6ACDA1" w14:textId="119C5BC7" w:rsidR="00190BDE" w:rsidRPr="006431DC" w:rsidRDefault="00AF3253" w:rsidP="00AF3253">
      <w:pPr>
        <w:pStyle w:val="Konsens"/>
        <w:spacing w:before="120"/>
        <w:ind w:left="0"/>
        <w:rPr>
          <w:i/>
          <w:szCs w:val="22"/>
        </w:rPr>
      </w:pPr>
      <w:r w:rsidRPr="006431DC">
        <w:rPr>
          <w:i/>
          <w:szCs w:val="22"/>
        </w:rPr>
        <w:t xml:space="preserve">Image: Coperion K-Tron, Niederlenz, </w:t>
      </w:r>
      <w:r w:rsidR="00153869">
        <w:rPr>
          <w:i/>
          <w:szCs w:val="22"/>
        </w:rPr>
        <w:t>Suisse</w:t>
      </w:r>
    </w:p>
    <w:sectPr w:rsidR="00190BDE" w:rsidRPr="006431DC" w:rsidSect="00582CBF">
      <w:headerReference w:type="default" r:id="rId10"/>
      <w:footerReference w:type="default" r:id="rId11"/>
      <w:headerReference w:type="first" r:id="rId12"/>
      <w:footerReference w:type="first" r:id="rId13"/>
      <w:type w:val="continuous"/>
      <w:pgSz w:w="11906" w:h="16838" w:code="9"/>
      <w:pgMar w:top="3055" w:right="1134" w:bottom="1560" w:left="1418" w:header="77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C044F" w14:textId="77777777" w:rsidR="009E60A1" w:rsidRDefault="009E60A1">
      <w:r>
        <w:separator/>
      </w:r>
    </w:p>
  </w:endnote>
  <w:endnote w:type="continuationSeparator" w:id="0">
    <w:p w14:paraId="52588103" w14:textId="77777777" w:rsidR="009E60A1" w:rsidRDefault="009E6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00000087" w:usb1="00000000" w:usb2="00000000" w:usb3="00000000" w:csb0="0000000B"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7" w:type="dxa"/>
      <w:tblLayout w:type="fixed"/>
      <w:tblCellMar>
        <w:left w:w="70" w:type="dxa"/>
        <w:right w:w="70" w:type="dxa"/>
      </w:tblCellMar>
      <w:tblLook w:val="0000" w:firstRow="0" w:lastRow="0" w:firstColumn="0" w:lastColumn="0" w:noHBand="0" w:noVBand="0"/>
    </w:tblPr>
    <w:tblGrid>
      <w:gridCol w:w="7392"/>
      <w:gridCol w:w="1750"/>
      <w:gridCol w:w="565"/>
    </w:tblGrid>
    <w:tr w:rsidR="00B87E7F" w14:paraId="794A33A9" w14:textId="77777777">
      <w:trPr>
        <w:cantSplit/>
      </w:trPr>
      <w:tc>
        <w:tcPr>
          <w:tcW w:w="7428" w:type="dxa"/>
          <w:noWrap/>
          <w:vAlign w:val="bottom"/>
        </w:tcPr>
        <w:p w14:paraId="42CB5E63" w14:textId="77777777" w:rsidR="00B87E7F" w:rsidRDefault="00B87E7F">
          <w:pPr>
            <w:pStyle w:val="Fuzeile"/>
            <w:spacing w:line="200" w:lineRule="exact"/>
            <w:rPr>
              <w:rFonts w:cs="Arial"/>
            </w:rPr>
          </w:pPr>
          <w:bookmarkStart w:id="4" w:name="Fuss2"/>
        </w:p>
      </w:tc>
      <w:tc>
        <w:tcPr>
          <w:tcW w:w="1758" w:type="dxa"/>
          <w:noWrap/>
          <w:vAlign w:val="bottom"/>
        </w:tcPr>
        <w:p w14:paraId="0EF0D309" w14:textId="44281A74" w:rsidR="00B87E7F" w:rsidRDefault="0082058A" w:rsidP="0082058A">
          <w:pPr>
            <w:pStyle w:val="Fuzeile"/>
            <w:spacing w:line="200" w:lineRule="exact"/>
            <w:jc w:val="right"/>
            <w:rPr>
              <w:rFonts w:cs="Arial"/>
              <w:szCs w:val="14"/>
            </w:rPr>
          </w:pPr>
          <w:bookmarkStart w:id="5" w:name="PageName"/>
          <w:bookmarkEnd w:id="5"/>
          <w:r>
            <w:rPr>
              <w:rFonts w:cs="Arial"/>
              <w:szCs w:val="14"/>
            </w:rPr>
            <w:t>Page</w:t>
          </w:r>
          <w:r w:rsidR="00B87E7F">
            <w:rPr>
              <w:rFonts w:cs="Arial"/>
              <w:szCs w:val="14"/>
            </w:rPr>
            <w:t xml:space="preserve"> </w:t>
          </w:r>
          <w:r w:rsidR="00B87E7F">
            <w:rPr>
              <w:rFonts w:cs="Arial"/>
              <w:szCs w:val="14"/>
            </w:rPr>
            <w:fldChar w:fldCharType="begin"/>
          </w:r>
          <w:r w:rsidR="00B87E7F">
            <w:rPr>
              <w:rFonts w:cs="Arial"/>
              <w:szCs w:val="14"/>
            </w:rPr>
            <w:instrText xml:space="preserve"> PAGE  \* MERGEFORMAT </w:instrText>
          </w:r>
          <w:r w:rsidR="00B87E7F">
            <w:rPr>
              <w:rFonts w:cs="Arial"/>
              <w:szCs w:val="14"/>
            </w:rPr>
            <w:fldChar w:fldCharType="separate"/>
          </w:r>
          <w:r w:rsidR="00622924">
            <w:rPr>
              <w:rFonts w:cs="Arial"/>
              <w:noProof/>
              <w:szCs w:val="14"/>
            </w:rPr>
            <w:t>2</w:t>
          </w:r>
          <w:r w:rsidR="00B87E7F">
            <w:rPr>
              <w:rFonts w:cs="Arial"/>
              <w:szCs w:val="14"/>
            </w:rPr>
            <w:fldChar w:fldCharType="end"/>
          </w:r>
          <w:r w:rsidR="00B87E7F">
            <w:rPr>
              <w:rFonts w:cs="Arial"/>
              <w:szCs w:val="14"/>
            </w:rPr>
            <w:t xml:space="preserve"> </w:t>
          </w:r>
          <w:r w:rsidR="00153869">
            <w:rPr>
              <w:rFonts w:cs="Arial"/>
              <w:szCs w:val="14"/>
            </w:rPr>
            <w:t>de</w:t>
          </w:r>
          <w:r w:rsidR="00B87E7F">
            <w:rPr>
              <w:rFonts w:cs="Arial"/>
              <w:szCs w:val="14"/>
            </w:rPr>
            <w:t xml:space="preserve"> </w:t>
          </w:r>
          <w:r w:rsidR="00B87E7F">
            <w:rPr>
              <w:rStyle w:val="Seitenzahl"/>
            </w:rPr>
            <w:fldChar w:fldCharType="begin"/>
          </w:r>
          <w:r w:rsidR="00B87E7F">
            <w:rPr>
              <w:rStyle w:val="Seitenzahl"/>
            </w:rPr>
            <w:instrText xml:space="preserve"> NUMPAGES </w:instrText>
          </w:r>
          <w:r w:rsidR="00B87E7F">
            <w:rPr>
              <w:rStyle w:val="Seitenzahl"/>
            </w:rPr>
            <w:fldChar w:fldCharType="separate"/>
          </w:r>
          <w:r w:rsidR="00622924">
            <w:rPr>
              <w:rStyle w:val="Seitenzahl"/>
              <w:noProof/>
            </w:rPr>
            <w:t>3</w:t>
          </w:r>
          <w:r w:rsidR="00B87E7F">
            <w:rPr>
              <w:rStyle w:val="Seitenzahl"/>
            </w:rPr>
            <w:fldChar w:fldCharType="end"/>
          </w:r>
        </w:p>
      </w:tc>
      <w:tc>
        <w:tcPr>
          <w:tcW w:w="567" w:type="dxa"/>
          <w:vAlign w:val="bottom"/>
        </w:tcPr>
        <w:p w14:paraId="47DCB64B" w14:textId="77777777" w:rsidR="00B87E7F" w:rsidRDefault="00B87E7F">
          <w:pPr>
            <w:pStyle w:val="Fuzeile"/>
            <w:spacing w:line="200" w:lineRule="exact"/>
            <w:rPr>
              <w:rFonts w:cs="Arial"/>
              <w:szCs w:val="14"/>
            </w:rPr>
          </w:pPr>
        </w:p>
      </w:tc>
    </w:tr>
    <w:bookmarkEnd w:id="4"/>
  </w:tbl>
  <w:p w14:paraId="2EACC11F" w14:textId="77777777" w:rsidR="00B87E7F" w:rsidRDefault="00B87E7F">
    <w:pP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8" w:type="dxa"/>
      <w:tblLayout w:type="fixed"/>
      <w:tblCellMar>
        <w:left w:w="68" w:type="dxa"/>
        <w:right w:w="68" w:type="dxa"/>
      </w:tblCellMar>
      <w:tblLook w:val="0000" w:firstRow="0" w:lastRow="0" w:firstColumn="0" w:lastColumn="0" w:noHBand="0" w:noVBand="0"/>
    </w:tblPr>
    <w:tblGrid>
      <w:gridCol w:w="7371"/>
      <w:gridCol w:w="2835"/>
    </w:tblGrid>
    <w:tr w:rsidR="00B87E7F" w14:paraId="2A4D6D3C" w14:textId="77777777">
      <w:tc>
        <w:tcPr>
          <w:tcW w:w="7371" w:type="dxa"/>
          <w:tcMar>
            <w:left w:w="0" w:type="dxa"/>
            <w:right w:w="0" w:type="dxa"/>
          </w:tcMar>
          <w:vAlign w:val="bottom"/>
        </w:tcPr>
        <w:p w14:paraId="49157B3A" w14:textId="77777777" w:rsidR="00B87E7F" w:rsidRDefault="00B87E7F">
          <w:pPr>
            <w:pStyle w:val="Fuzeile"/>
            <w:spacing w:line="200" w:lineRule="exact"/>
            <w:rPr>
              <w:rFonts w:cs="Arial"/>
              <w:szCs w:val="14"/>
            </w:rPr>
          </w:pPr>
          <w:bookmarkStart w:id="6" w:name="GeneralPartnerLinks"/>
          <w:bookmarkStart w:id="7" w:name="Fuss1"/>
          <w:bookmarkEnd w:id="6"/>
        </w:p>
      </w:tc>
      <w:tc>
        <w:tcPr>
          <w:tcW w:w="2835" w:type="dxa"/>
          <w:tcMar>
            <w:left w:w="0" w:type="dxa"/>
            <w:right w:w="0" w:type="dxa"/>
          </w:tcMar>
        </w:tcPr>
        <w:p w14:paraId="58254ED0" w14:textId="77777777" w:rsidR="00B87E7F" w:rsidRDefault="00B87E7F">
          <w:pPr>
            <w:rPr>
              <w:sz w:val="14"/>
            </w:rPr>
          </w:pPr>
          <w:bookmarkStart w:id="8" w:name="GeneralPartnerRechts"/>
          <w:bookmarkEnd w:id="8"/>
        </w:p>
      </w:tc>
    </w:tr>
  </w:tbl>
  <w:p w14:paraId="7764714F" w14:textId="77777777" w:rsidR="00B87E7F" w:rsidRDefault="00B87E7F">
    <w:pPr>
      <w:rPr>
        <w:sz w:val="14"/>
      </w:rPr>
    </w:pPr>
  </w:p>
  <w:bookmarkEnd w:i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552A4" w14:textId="77777777" w:rsidR="009E60A1" w:rsidRDefault="009E60A1">
      <w:r>
        <w:separator/>
      </w:r>
    </w:p>
  </w:footnote>
  <w:footnote w:type="continuationSeparator" w:id="0">
    <w:p w14:paraId="6DFB9863" w14:textId="77777777" w:rsidR="009E60A1" w:rsidRDefault="009E6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11" w:type="dxa"/>
      <w:tblInd w:w="-255" w:type="dxa"/>
      <w:tblLayout w:type="fixed"/>
      <w:tblCellMar>
        <w:left w:w="0" w:type="dxa"/>
        <w:right w:w="0" w:type="dxa"/>
      </w:tblCellMar>
      <w:tblLook w:val="0000" w:firstRow="0" w:lastRow="0" w:firstColumn="0" w:lastColumn="0" w:noHBand="0" w:noVBand="0"/>
    </w:tblPr>
    <w:tblGrid>
      <w:gridCol w:w="5925"/>
      <w:gridCol w:w="3686"/>
    </w:tblGrid>
    <w:tr w:rsidR="00B87E7F" w14:paraId="282CFBDE" w14:textId="77777777" w:rsidTr="00A81175">
      <w:trPr>
        <w:trHeight w:hRule="exact" w:val="794"/>
      </w:trPr>
      <w:tc>
        <w:tcPr>
          <w:tcW w:w="5925" w:type="dxa"/>
          <w:noWrap/>
          <w:vAlign w:val="bottom"/>
        </w:tcPr>
        <w:p w14:paraId="2132B62E" w14:textId="19DDD266" w:rsidR="00B87E7F" w:rsidRDefault="006F68AA" w:rsidP="00725226">
          <w:pPr>
            <w:pStyle w:val="Kopfzeile"/>
            <w:widowControl w:val="0"/>
            <w:overflowPunct w:val="0"/>
            <w:autoSpaceDE w:val="0"/>
            <w:autoSpaceDN w:val="0"/>
            <w:adjustRightInd w:val="0"/>
            <w:textAlignment w:val="baseline"/>
            <w:rPr>
              <w:rFonts w:cs="Arial"/>
              <w:sz w:val="16"/>
              <w:szCs w:val="16"/>
            </w:rPr>
          </w:pPr>
          <w:bookmarkStart w:id="1" w:name="Kopf2"/>
          <w:r>
            <w:rPr>
              <w:szCs w:val="20"/>
            </w:rPr>
            <w:t>Jan</w:t>
          </w:r>
          <w:r w:rsidR="004E13A4">
            <w:rPr>
              <w:szCs w:val="20"/>
            </w:rPr>
            <w:t>vier</w:t>
          </w:r>
          <w:r>
            <w:rPr>
              <w:szCs w:val="20"/>
            </w:rPr>
            <w:t xml:space="preserve"> 2022</w:t>
          </w:r>
        </w:p>
      </w:tc>
      <w:tc>
        <w:tcPr>
          <w:tcW w:w="3686" w:type="dxa"/>
          <w:noWrap/>
          <w:tcMar>
            <w:left w:w="17" w:type="dxa"/>
          </w:tcMar>
          <w:vAlign w:val="bottom"/>
        </w:tcPr>
        <w:p w14:paraId="3183CBC4" w14:textId="77777777" w:rsidR="00B87E7F" w:rsidRDefault="00A81175" w:rsidP="00CF4016">
          <w:pPr>
            <w:pStyle w:val="Kopfzeile"/>
            <w:tabs>
              <w:tab w:val="left" w:pos="838"/>
              <w:tab w:val="left" w:pos="5273"/>
              <w:tab w:val="left" w:pos="6480"/>
            </w:tabs>
            <w:jc w:val="right"/>
            <w:rPr>
              <w:sz w:val="16"/>
              <w:szCs w:val="16"/>
            </w:rPr>
          </w:pPr>
          <w:r>
            <w:rPr>
              <w:noProof/>
              <w:sz w:val="16"/>
              <w:szCs w:val="16"/>
              <w:lang w:val="de-CH" w:eastAsia="de-CH"/>
            </w:rPr>
            <w:drawing>
              <wp:inline distT="0" distB="0" distL="0" distR="0" wp14:anchorId="3B2D787B" wp14:editId="1895DEB9">
                <wp:extent cx="1799449" cy="425917"/>
                <wp:effectExtent l="0" t="0" r="0" b="0"/>
                <wp:docPr id="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_ktron_4c.png"/>
                        <pic:cNvPicPr/>
                      </pic:nvPicPr>
                      <pic:blipFill>
                        <a:blip r:embed="rId1">
                          <a:extLst>
                            <a:ext uri="{28A0092B-C50C-407E-A947-70E740481C1C}">
                              <a14:useLocalDpi xmlns:a14="http://schemas.microsoft.com/office/drawing/2010/main" val="0"/>
                            </a:ext>
                          </a:extLst>
                        </a:blip>
                        <a:stretch>
                          <a:fillRect/>
                        </a:stretch>
                      </pic:blipFill>
                      <pic:spPr>
                        <a:xfrm>
                          <a:off x="0" y="0"/>
                          <a:ext cx="1814694" cy="429525"/>
                        </a:xfrm>
                        <a:prstGeom prst="rect">
                          <a:avLst/>
                        </a:prstGeom>
                      </pic:spPr>
                    </pic:pic>
                  </a:graphicData>
                </a:graphic>
              </wp:inline>
            </w:drawing>
          </w:r>
        </w:p>
      </w:tc>
    </w:tr>
    <w:tr w:rsidR="00B87E7F" w14:paraId="5E1BA628" w14:textId="77777777" w:rsidTr="00A81175">
      <w:trPr>
        <w:trHeight w:hRule="exact" w:val="1049"/>
      </w:trPr>
      <w:tc>
        <w:tcPr>
          <w:tcW w:w="5925" w:type="dxa"/>
          <w:noWrap/>
          <w:tcMar>
            <w:left w:w="284" w:type="dxa"/>
          </w:tcMar>
          <w:vAlign w:val="bottom"/>
        </w:tcPr>
        <w:p w14:paraId="60C72912" w14:textId="77777777" w:rsidR="00B87E7F" w:rsidRDefault="00B87E7F" w:rsidP="00E40B63">
          <w:pPr>
            <w:pStyle w:val="Kopfzeile"/>
            <w:widowControl w:val="0"/>
            <w:spacing w:line="340" w:lineRule="exact"/>
          </w:pPr>
          <w:bookmarkStart w:id="2" w:name="HeaderPage2Date"/>
          <w:bookmarkEnd w:id="2"/>
        </w:p>
      </w:tc>
      <w:tc>
        <w:tcPr>
          <w:tcW w:w="3686" w:type="dxa"/>
          <w:noWrap/>
          <w:tcMar>
            <w:left w:w="68" w:type="dxa"/>
          </w:tcMar>
          <w:vAlign w:val="bottom"/>
        </w:tcPr>
        <w:p w14:paraId="537F84EF" w14:textId="77777777" w:rsidR="00B87E7F" w:rsidRDefault="00E40B63" w:rsidP="000954FC">
          <w:pPr>
            <w:pStyle w:val="Kopfzeile"/>
            <w:tabs>
              <w:tab w:val="left" w:pos="1474"/>
              <w:tab w:val="left" w:pos="5273"/>
              <w:tab w:val="left" w:pos="6480"/>
            </w:tabs>
            <w:spacing w:line="200" w:lineRule="exact"/>
            <w:ind w:right="440"/>
            <w:jc w:val="center"/>
          </w:pPr>
          <w:bookmarkStart w:id="3" w:name="HeaderPage2Name"/>
          <w:bookmarkEnd w:id="3"/>
          <w:r>
            <w:t xml:space="preserve">                </w:t>
          </w:r>
        </w:p>
      </w:tc>
    </w:tr>
  </w:tbl>
  <w:p w14:paraId="65C2247F" w14:textId="77777777" w:rsidR="00B87E7F" w:rsidRDefault="00B87E7F"/>
  <w:bookmarkEnd w:id="1"/>
  <w:p w14:paraId="63FEFF6A" w14:textId="77777777" w:rsidR="00B87E7F" w:rsidRDefault="00B87E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572FC" w14:textId="3A934C22" w:rsidR="00B87E7F" w:rsidRDefault="00EB5114" w:rsidP="00EB5114">
    <w:pPr>
      <w:pStyle w:val="Kopfzeile"/>
      <w:jc w:val="right"/>
      <w:rPr>
        <w:sz w:val="14"/>
        <w:szCs w:val="14"/>
      </w:rPr>
    </w:pPr>
    <w:r>
      <w:rPr>
        <w:noProof/>
        <w:sz w:val="16"/>
        <w:szCs w:val="16"/>
        <w:lang w:val="de-CH" w:eastAsia="de-CH"/>
      </w:rPr>
      <w:drawing>
        <wp:inline distT="0" distB="0" distL="0" distR="0" wp14:anchorId="40C4A24E" wp14:editId="25C61152">
          <wp:extent cx="1800225" cy="428625"/>
          <wp:effectExtent l="0" t="0" r="9525" b="9525"/>
          <wp:docPr id="6" name="Grafik 6" descr="CK_rgb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_rgb_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28625"/>
                  </a:xfrm>
                  <a:prstGeom prst="rect">
                    <a:avLst/>
                  </a:prstGeom>
                  <a:noFill/>
                  <a:ln>
                    <a:noFill/>
                  </a:ln>
                </pic:spPr>
              </pic:pic>
            </a:graphicData>
          </a:graphic>
        </wp:inline>
      </w:drawing>
    </w:r>
  </w:p>
  <w:p w14:paraId="3FDC89EC" w14:textId="77777777" w:rsidR="00EB5114" w:rsidRDefault="00EB5114" w:rsidP="00EB5114">
    <w:pPr>
      <w:pStyle w:val="Kopfzeile"/>
      <w:jc w:val="right"/>
      <w:rPr>
        <w:sz w:val="14"/>
        <w:szCs w:val="14"/>
      </w:rPr>
    </w:pPr>
  </w:p>
  <w:p w14:paraId="0AA3E6D9" w14:textId="77777777" w:rsidR="00EB5114" w:rsidRPr="00EB5114" w:rsidRDefault="00EB5114" w:rsidP="00EB5114">
    <w:pPr>
      <w:pStyle w:val="Kopfzeile"/>
      <w:jc w:val="right"/>
      <w:rPr>
        <w:sz w:val="24"/>
        <w:szCs w:val="28"/>
      </w:rPr>
    </w:pPr>
  </w:p>
  <w:p w14:paraId="4CDBCA94" w14:textId="77777777" w:rsidR="00EB5114" w:rsidRPr="00EB5114" w:rsidRDefault="00EB5114" w:rsidP="00EB5114">
    <w:pPr>
      <w:pStyle w:val="Kopfzeile"/>
      <w:jc w:val="right"/>
      <w:rPr>
        <w:sz w:val="28"/>
        <w:szCs w:val="28"/>
      </w:rPr>
    </w:pPr>
  </w:p>
  <w:p w14:paraId="26F76F00" w14:textId="52836AD7" w:rsidR="00EB5114" w:rsidRPr="00EB5114" w:rsidRDefault="009D139B" w:rsidP="00EB5114">
    <w:pPr>
      <w:pStyle w:val="Kopfzeile"/>
      <w:rPr>
        <w:sz w:val="28"/>
        <w:szCs w:val="28"/>
      </w:rPr>
    </w:pPr>
    <w:r>
      <w:rPr>
        <w:sz w:val="28"/>
      </w:rPr>
      <w:t>POUR PUBLICATION IMMÉDIATE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78A5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D64A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8A6B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6EEE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F4BA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8A9B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C88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24CD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C614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3A5F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1" w15:restartNumberingAfterBreak="0">
    <w:nsid w:val="11994B55"/>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37C01782">
      <w:start w:val="1"/>
      <w:numFmt w:val="bullet"/>
      <w:lvlText w:val="-"/>
      <w:lvlJc w:val="left"/>
      <w:pPr>
        <w:tabs>
          <w:tab w:val="num" w:pos="1440"/>
        </w:tabs>
        <w:ind w:left="1440" w:hanging="360"/>
      </w:pPr>
      <w:rPr>
        <w:rFonts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ED2BF7"/>
    <w:multiLevelType w:val="hybridMultilevel"/>
    <w:tmpl w:val="E16A33BA"/>
    <w:lvl w:ilvl="0" w:tplc="DEC8394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DB91CD2"/>
    <w:multiLevelType w:val="hybridMultilevel"/>
    <w:tmpl w:val="B4140E88"/>
    <w:lvl w:ilvl="0" w:tplc="FD4AAF9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373A27"/>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F874FE"/>
    <w:multiLevelType w:val="hybridMultilevel"/>
    <w:tmpl w:val="15B0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de-CH" w:vendorID="64" w:dllVersion="6" w:nlCheck="1" w:checkStyle="1"/>
  <w:activeWritingStyle w:appName="MSWord" w:lang="en-US" w:vendorID="64" w:dllVersion="0" w:nlCheck="1" w:checkStyle="0"/>
  <w:activeWritingStyle w:appName="MSWord" w:lang="de-CH" w:vendorID="64" w:dllVersion="0" w:nlCheck="1" w:checkStyle="0"/>
  <w:activeWritingStyle w:appName="MSWord" w:lang="de-DE" w:vendorID="64" w:dllVersion="0" w:nlCheck="1" w:checkStyle="0"/>
  <w:activeWritingStyle w:appName="MSWord" w:lang="fr-FR" w:vendorID="64" w:dllVersion="0" w:nlCheck="1" w:checkStyle="0"/>
  <w:activeWritingStyle w:appName="MSWord" w:lang="it-IT" w:vendorID="64" w:dllVersion="0" w:nlCheck="1" w:checkStyle="0"/>
  <w:proofState w:spelling="clean" w:grammar="clean"/>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81E"/>
    <w:rsid w:val="00003690"/>
    <w:rsid w:val="000043AA"/>
    <w:rsid w:val="00005A32"/>
    <w:rsid w:val="000060B7"/>
    <w:rsid w:val="00011E7F"/>
    <w:rsid w:val="000205CF"/>
    <w:rsid w:val="00034F7A"/>
    <w:rsid w:val="000377F1"/>
    <w:rsid w:val="00043409"/>
    <w:rsid w:val="00045BBE"/>
    <w:rsid w:val="00046DF6"/>
    <w:rsid w:val="000517CE"/>
    <w:rsid w:val="00052988"/>
    <w:rsid w:val="00070A02"/>
    <w:rsid w:val="000954FC"/>
    <w:rsid w:val="000967EF"/>
    <w:rsid w:val="00097B71"/>
    <w:rsid w:val="00097C2A"/>
    <w:rsid w:val="000A3B56"/>
    <w:rsid w:val="000B7A88"/>
    <w:rsid w:val="000C277B"/>
    <w:rsid w:val="000C531A"/>
    <w:rsid w:val="000C5C61"/>
    <w:rsid w:val="000C69F6"/>
    <w:rsid w:val="000D0930"/>
    <w:rsid w:val="000D6F4C"/>
    <w:rsid w:val="000E7C73"/>
    <w:rsid w:val="000E7F48"/>
    <w:rsid w:val="000F1636"/>
    <w:rsid w:val="000F4431"/>
    <w:rsid w:val="000F55C1"/>
    <w:rsid w:val="000F5979"/>
    <w:rsid w:val="00100DAA"/>
    <w:rsid w:val="001016A1"/>
    <w:rsid w:val="001162C4"/>
    <w:rsid w:val="00122065"/>
    <w:rsid w:val="00122BC5"/>
    <w:rsid w:val="00132EEC"/>
    <w:rsid w:val="00134580"/>
    <w:rsid w:val="0013631C"/>
    <w:rsid w:val="00141B1E"/>
    <w:rsid w:val="00142FFF"/>
    <w:rsid w:val="0015228F"/>
    <w:rsid w:val="00153869"/>
    <w:rsid w:val="0015764A"/>
    <w:rsid w:val="00166233"/>
    <w:rsid w:val="00173121"/>
    <w:rsid w:val="00190BDE"/>
    <w:rsid w:val="00192B86"/>
    <w:rsid w:val="001A3E25"/>
    <w:rsid w:val="001A7E41"/>
    <w:rsid w:val="001B68B8"/>
    <w:rsid w:val="001B732F"/>
    <w:rsid w:val="001C09FB"/>
    <w:rsid w:val="001C7D25"/>
    <w:rsid w:val="001D11EE"/>
    <w:rsid w:val="001E5236"/>
    <w:rsid w:val="002225E0"/>
    <w:rsid w:val="00234BA9"/>
    <w:rsid w:val="00240ECD"/>
    <w:rsid w:val="00266C34"/>
    <w:rsid w:val="002703CB"/>
    <w:rsid w:val="00280C64"/>
    <w:rsid w:val="00290042"/>
    <w:rsid w:val="00291EF9"/>
    <w:rsid w:val="0029499F"/>
    <w:rsid w:val="002A62FF"/>
    <w:rsid w:val="002B6CD7"/>
    <w:rsid w:val="002C19E9"/>
    <w:rsid w:val="002D0492"/>
    <w:rsid w:val="002D6CF7"/>
    <w:rsid w:val="00313276"/>
    <w:rsid w:val="00322B83"/>
    <w:rsid w:val="0033789A"/>
    <w:rsid w:val="00341924"/>
    <w:rsid w:val="0035374D"/>
    <w:rsid w:val="00357A64"/>
    <w:rsid w:val="003652EC"/>
    <w:rsid w:val="00376DBF"/>
    <w:rsid w:val="00381C1A"/>
    <w:rsid w:val="00392AA7"/>
    <w:rsid w:val="003972A1"/>
    <w:rsid w:val="003A0319"/>
    <w:rsid w:val="003A0511"/>
    <w:rsid w:val="003B20DF"/>
    <w:rsid w:val="003B46B8"/>
    <w:rsid w:val="003C76F6"/>
    <w:rsid w:val="003D42FC"/>
    <w:rsid w:val="003E3BC9"/>
    <w:rsid w:val="003F099F"/>
    <w:rsid w:val="0040684D"/>
    <w:rsid w:val="00415C98"/>
    <w:rsid w:val="00424DE9"/>
    <w:rsid w:val="00427774"/>
    <w:rsid w:val="00441C23"/>
    <w:rsid w:val="0045290E"/>
    <w:rsid w:val="0046122F"/>
    <w:rsid w:val="00466116"/>
    <w:rsid w:val="0046653D"/>
    <w:rsid w:val="00475879"/>
    <w:rsid w:val="00476D50"/>
    <w:rsid w:val="00480147"/>
    <w:rsid w:val="00484260"/>
    <w:rsid w:val="004A4286"/>
    <w:rsid w:val="004E13A4"/>
    <w:rsid w:val="004F1BBB"/>
    <w:rsid w:val="00505E16"/>
    <w:rsid w:val="00525565"/>
    <w:rsid w:val="005319AE"/>
    <w:rsid w:val="0054598E"/>
    <w:rsid w:val="00553842"/>
    <w:rsid w:val="00554A66"/>
    <w:rsid w:val="005577CC"/>
    <w:rsid w:val="005749DF"/>
    <w:rsid w:val="00575610"/>
    <w:rsid w:val="0057627B"/>
    <w:rsid w:val="00577627"/>
    <w:rsid w:val="005826D4"/>
    <w:rsid w:val="00582B7F"/>
    <w:rsid w:val="00582CBF"/>
    <w:rsid w:val="00587BDB"/>
    <w:rsid w:val="00590AE1"/>
    <w:rsid w:val="005A29A5"/>
    <w:rsid w:val="005A3603"/>
    <w:rsid w:val="005B28D9"/>
    <w:rsid w:val="005B68E7"/>
    <w:rsid w:val="005C2BC5"/>
    <w:rsid w:val="005D1DAD"/>
    <w:rsid w:val="005E0E11"/>
    <w:rsid w:val="005E5AD8"/>
    <w:rsid w:val="005E74E6"/>
    <w:rsid w:val="00606E25"/>
    <w:rsid w:val="00616288"/>
    <w:rsid w:val="00622924"/>
    <w:rsid w:val="0062498E"/>
    <w:rsid w:val="006431DC"/>
    <w:rsid w:val="00647DEC"/>
    <w:rsid w:val="0065422C"/>
    <w:rsid w:val="00657BED"/>
    <w:rsid w:val="006611B8"/>
    <w:rsid w:val="00663A57"/>
    <w:rsid w:val="006653FD"/>
    <w:rsid w:val="0066781E"/>
    <w:rsid w:val="00674340"/>
    <w:rsid w:val="0068644B"/>
    <w:rsid w:val="006A2FAF"/>
    <w:rsid w:val="006A53F5"/>
    <w:rsid w:val="006A685F"/>
    <w:rsid w:val="006A7516"/>
    <w:rsid w:val="006B29D1"/>
    <w:rsid w:val="006D1E28"/>
    <w:rsid w:val="006D6940"/>
    <w:rsid w:val="006E6276"/>
    <w:rsid w:val="006F68AA"/>
    <w:rsid w:val="00720718"/>
    <w:rsid w:val="00725226"/>
    <w:rsid w:val="00735238"/>
    <w:rsid w:val="007408AE"/>
    <w:rsid w:val="00746679"/>
    <w:rsid w:val="00752DE3"/>
    <w:rsid w:val="00757E2B"/>
    <w:rsid w:val="00764787"/>
    <w:rsid w:val="0077467F"/>
    <w:rsid w:val="007748C3"/>
    <w:rsid w:val="007750F1"/>
    <w:rsid w:val="007862F4"/>
    <w:rsid w:val="00786E15"/>
    <w:rsid w:val="007906E3"/>
    <w:rsid w:val="007A401D"/>
    <w:rsid w:val="007B1BF6"/>
    <w:rsid w:val="007B1CC0"/>
    <w:rsid w:val="007B1CC4"/>
    <w:rsid w:val="007B4B51"/>
    <w:rsid w:val="007D0D1E"/>
    <w:rsid w:val="007E2FA8"/>
    <w:rsid w:val="00807332"/>
    <w:rsid w:val="00816B6E"/>
    <w:rsid w:val="0082058A"/>
    <w:rsid w:val="00826988"/>
    <w:rsid w:val="0083215A"/>
    <w:rsid w:val="008346CD"/>
    <w:rsid w:val="008406EE"/>
    <w:rsid w:val="00853AC6"/>
    <w:rsid w:val="008609A9"/>
    <w:rsid w:val="00866220"/>
    <w:rsid w:val="008B1F52"/>
    <w:rsid w:val="008B69DF"/>
    <w:rsid w:val="008D09A9"/>
    <w:rsid w:val="008E033E"/>
    <w:rsid w:val="008E267C"/>
    <w:rsid w:val="008E42A6"/>
    <w:rsid w:val="00911076"/>
    <w:rsid w:val="0091332A"/>
    <w:rsid w:val="009237A6"/>
    <w:rsid w:val="00940963"/>
    <w:rsid w:val="00944246"/>
    <w:rsid w:val="009518A0"/>
    <w:rsid w:val="009635A7"/>
    <w:rsid w:val="00970BB4"/>
    <w:rsid w:val="009721CF"/>
    <w:rsid w:val="00995BAA"/>
    <w:rsid w:val="00997A70"/>
    <w:rsid w:val="009A5F27"/>
    <w:rsid w:val="009A65EF"/>
    <w:rsid w:val="009B55BF"/>
    <w:rsid w:val="009C2615"/>
    <w:rsid w:val="009D139B"/>
    <w:rsid w:val="009E60A1"/>
    <w:rsid w:val="009F27A6"/>
    <w:rsid w:val="009F3DB6"/>
    <w:rsid w:val="00A11667"/>
    <w:rsid w:val="00A138A1"/>
    <w:rsid w:val="00A30B37"/>
    <w:rsid w:val="00A5496E"/>
    <w:rsid w:val="00A63D0D"/>
    <w:rsid w:val="00A667B3"/>
    <w:rsid w:val="00A81175"/>
    <w:rsid w:val="00A93D9D"/>
    <w:rsid w:val="00A96E7D"/>
    <w:rsid w:val="00AA4B2E"/>
    <w:rsid w:val="00AC7D31"/>
    <w:rsid w:val="00AF3253"/>
    <w:rsid w:val="00AF6EBA"/>
    <w:rsid w:val="00AF78DE"/>
    <w:rsid w:val="00B05245"/>
    <w:rsid w:val="00B07047"/>
    <w:rsid w:val="00B135D0"/>
    <w:rsid w:val="00B16493"/>
    <w:rsid w:val="00B207E2"/>
    <w:rsid w:val="00B21651"/>
    <w:rsid w:val="00B247D1"/>
    <w:rsid w:val="00B25A36"/>
    <w:rsid w:val="00B5065C"/>
    <w:rsid w:val="00B54B2F"/>
    <w:rsid w:val="00B5597E"/>
    <w:rsid w:val="00B610A4"/>
    <w:rsid w:val="00B6190E"/>
    <w:rsid w:val="00B7492B"/>
    <w:rsid w:val="00B75C51"/>
    <w:rsid w:val="00B81F98"/>
    <w:rsid w:val="00B878DD"/>
    <w:rsid w:val="00B87E7F"/>
    <w:rsid w:val="00B928AF"/>
    <w:rsid w:val="00BA0846"/>
    <w:rsid w:val="00BA2E9B"/>
    <w:rsid w:val="00BB050B"/>
    <w:rsid w:val="00BB533F"/>
    <w:rsid w:val="00BC1B32"/>
    <w:rsid w:val="00BC5586"/>
    <w:rsid w:val="00BD400C"/>
    <w:rsid w:val="00BD5B47"/>
    <w:rsid w:val="00BE0D2B"/>
    <w:rsid w:val="00BF68DC"/>
    <w:rsid w:val="00C015ED"/>
    <w:rsid w:val="00C11286"/>
    <w:rsid w:val="00C137E6"/>
    <w:rsid w:val="00C15829"/>
    <w:rsid w:val="00C31B24"/>
    <w:rsid w:val="00C35454"/>
    <w:rsid w:val="00C446A2"/>
    <w:rsid w:val="00C47247"/>
    <w:rsid w:val="00C53482"/>
    <w:rsid w:val="00C53EF9"/>
    <w:rsid w:val="00C7409F"/>
    <w:rsid w:val="00C8585D"/>
    <w:rsid w:val="00C8788D"/>
    <w:rsid w:val="00C91F7A"/>
    <w:rsid w:val="00C95F0E"/>
    <w:rsid w:val="00CB1CDD"/>
    <w:rsid w:val="00CD157C"/>
    <w:rsid w:val="00CE14D0"/>
    <w:rsid w:val="00CF3A5B"/>
    <w:rsid w:val="00CF4016"/>
    <w:rsid w:val="00D0349B"/>
    <w:rsid w:val="00D05ABC"/>
    <w:rsid w:val="00D159F0"/>
    <w:rsid w:val="00D160EC"/>
    <w:rsid w:val="00D24448"/>
    <w:rsid w:val="00D33C22"/>
    <w:rsid w:val="00D354C4"/>
    <w:rsid w:val="00D4397D"/>
    <w:rsid w:val="00D447D8"/>
    <w:rsid w:val="00D53E54"/>
    <w:rsid w:val="00D76B7B"/>
    <w:rsid w:val="00D775DD"/>
    <w:rsid w:val="00D9358A"/>
    <w:rsid w:val="00D95760"/>
    <w:rsid w:val="00DA1F1C"/>
    <w:rsid w:val="00DA5C88"/>
    <w:rsid w:val="00DA5F0C"/>
    <w:rsid w:val="00DB5292"/>
    <w:rsid w:val="00DC2FAB"/>
    <w:rsid w:val="00DD49B9"/>
    <w:rsid w:val="00DD5635"/>
    <w:rsid w:val="00DE2D7D"/>
    <w:rsid w:val="00E0667B"/>
    <w:rsid w:val="00E23983"/>
    <w:rsid w:val="00E24445"/>
    <w:rsid w:val="00E2707C"/>
    <w:rsid w:val="00E33264"/>
    <w:rsid w:val="00E370EA"/>
    <w:rsid w:val="00E3719C"/>
    <w:rsid w:val="00E40B63"/>
    <w:rsid w:val="00E520BA"/>
    <w:rsid w:val="00E6196B"/>
    <w:rsid w:val="00E8066E"/>
    <w:rsid w:val="00EA56C5"/>
    <w:rsid w:val="00EA6D12"/>
    <w:rsid w:val="00EB248B"/>
    <w:rsid w:val="00EB2B19"/>
    <w:rsid w:val="00EB5114"/>
    <w:rsid w:val="00EC42AE"/>
    <w:rsid w:val="00EC57A1"/>
    <w:rsid w:val="00ED51C1"/>
    <w:rsid w:val="00EE25A6"/>
    <w:rsid w:val="00EF0EB0"/>
    <w:rsid w:val="00F00F41"/>
    <w:rsid w:val="00F012BD"/>
    <w:rsid w:val="00F2224A"/>
    <w:rsid w:val="00F32FF4"/>
    <w:rsid w:val="00F4020D"/>
    <w:rsid w:val="00F412EC"/>
    <w:rsid w:val="00F57981"/>
    <w:rsid w:val="00F61966"/>
    <w:rsid w:val="00F72BD8"/>
    <w:rsid w:val="00FA4F0A"/>
    <w:rsid w:val="00FB1445"/>
    <w:rsid w:val="00FB1801"/>
    <w:rsid w:val="00FC2239"/>
    <w:rsid w:val="00FD2250"/>
    <w:rsid w:val="00FE19AD"/>
    <w:rsid w:val="00FF27A9"/>
    <w:rsid w:val="00FF2B6D"/>
    <w:rsid w:val="00FF608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AB61D7F"/>
  <w15:docId w15:val="{A2F11E4F-4C4B-4E06-BBAE-21F560C67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szCs w:val="24"/>
      <w:lang w:eastAsia="de-DE"/>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F32FF4"/>
    <w:pPr>
      <w:keepNext/>
      <w:overflowPunct w:val="0"/>
      <w:autoSpaceDE w:val="0"/>
      <w:autoSpaceDN w:val="0"/>
      <w:adjustRightInd w:val="0"/>
      <w:spacing w:before="240" w:after="240"/>
      <w:ind w:left="567" w:hanging="567"/>
      <w:textAlignment w:val="baseline"/>
      <w:outlineLvl w:val="3"/>
    </w:pPr>
    <w:rPr>
      <w:b/>
      <w:szCs w:val="20"/>
    </w:rPr>
  </w:style>
  <w:style w:type="paragraph" w:styleId="berschrift5">
    <w:name w:val="heading 5"/>
    <w:basedOn w:val="Standard"/>
    <w:next w:val="Standard"/>
    <w:link w:val="berschrift5Zchn"/>
    <w:qFormat/>
    <w:rsid w:val="00F32FF4"/>
    <w:pPr>
      <w:overflowPunct w:val="0"/>
      <w:autoSpaceDE w:val="0"/>
      <w:autoSpaceDN w:val="0"/>
      <w:adjustRightInd w:val="0"/>
      <w:spacing w:before="240" w:after="240"/>
      <w:ind w:left="567" w:hanging="567"/>
      <w:textAlignment w:val="baseline"/>
      <w:outlineLvl w:val="4"/>
    </w:pPr>
    <w:rPr>
      <w:b/>
      <w:szCs w:val="20"/>
    </w:rPr>
  </w:style>
  <w:style w:type="paragraph" w:styleId="berschrift6">
    <w:name w:val="heading 6"/>
    <w:basedOn w:val="Standard"/>
    <w:next w:val="Standard"/>
    <w:link w:val="berschrift6Zchn"/>
    <w:qFormat/>
    <w:rsid w:val="00F32FF4"/>
    <w:pPr>
      <w:overflowPunct w:val="0"/>
      <w:autoSpaceDE w:val="0"/>
      <w:autoSpaceDN w:val="0"/>
      <w:adjustRightInd w:val="0"/>
      <w:spacing w:before="240" w:after="240"/>
      <w:ind w:left="567" w:hanging="567"/>
      <w:textAlignment w:val="baseline"/>
      <w:outlineLvl w:val="5"/>
    </w:pPr>
    <w:rPr>
      <w:b/>
      <w:szCs w:val="20"/>
    </w:rPr>
  </w:style>
  <w:style w:type="paragraph" w:styleId="berschrift7">
    <w:name w:val="heading 7"/>
    <w:basedOn w:val="Standard"/>
    <w:next w:val="Standard"/>
    <w:link w:val="berschrift7Zchn"/>
    <w:qFormat/>
    <w:rsid w:val="00F32FF4"/>
    <w:pPr>
      <w:overflowPunct w:val="0"/>
      <w:autoSpaceDE w:val="0"/>
      <w:autoSpaceDN w:val="0"/>
      <w:adjustRightInd w:val="0"/>
      <w:spacing w:before="240" w:after="240"/>
      <w:ind w:left="567" w:hanging="567"/>
      <w:textAlignment w:val="baseline"/>
      <w:outlineLvl w:val="6"/>
    </w:pPr>
    <w:rPr>
      <w:b/>
      <w:szCs w:val="20"/>
    </w:rPr>
  </w:style>
  <w:style w:type="paragraph" w:styleId="berschrift8">
    <w:name w:val="heading 8"/>
    <w:basedOn w:val="Standard"/>
    <w:next w:val="Standard"/>
    <w:link w:val="berschrift8Zchn"/>
    <w:qFormat/>
    <w:rsid w:val="00F32FF4"/>
    <w:pPr>
      <w:overflowPunct w:val="0"/>
      <w:autoSpaceDE w:val="0"/>
      <w:autoSpaceDN w:val="0"/>
      <w:adjustRightInd w:val="0"/>
      <w:spacing w:before="240" w:after="240"/>
      <w:ind w:left="567" w:hanging="567"/>
      <w:textAlignment w:val="baseline"/>
      <w:outlineLvl w:val="7"/>
    </w:pPr>
    <w:rPr>
      <w:b/>
      <w:szCs w:val="20"/>
    </w:rPr>
  </w:style>
  <w:style w:type="paragraph" w:styleId="berschrift9">
    <w:name w:val="heading 9"/>
    <w:basedOn w:val="Standard"/>
    <w:next w:val="Standard"/>
    <w:link w:val="berschrift9Zchn"/>
    <w:qFormat/>
    <w:rsid w:val="00F32FF4"/>
    <w:pPr>
      <w:overflowPunct w:val="0"/>
      <w:autoSpaceDE w:val="0"/>
      <w:autoSpaceDN w:val="0"/>
      <w:adjustRightInd w:val="0"/>
      <w:spacing w:before="240" w:after="240"/>
      <w:ind w:left="567" w:hanging="567"/>
      <w:textAlignment w:val="baseline"/>
      <w:outlineLvl w:val="8"/>
    </w:pPr>
    <w:rPr>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tyle>
  <w:style w:type="paragraph" w:styleId="Fuzeile">
    <w:name w:val="footer"/>
    <w:basedOn w:val="Standard"/>
    <w:rPr>
      <w:sz w:val="14"/>
    </w:rPr>
  </w:style>
  <w:style w:type="paragraph" w:styleId="Sprechblasentext">
    <w:name w:val="Balloon Text"/>
    <w:basedOn w:val="Standard"/>
    <w:semiHidden/>
    <w:rPr>
      <w:rFonts w:ascii="Tahoma" w:hAnsi="Tahoma" w:cs="Tahoma"/>
      <w:sz w:val="16"/>
      <w:szCs w:val="16"/>
    </w:rPr>
  </w:style>
  <w:style w:type="paragraph" w:customStyle="1" w:styleId="Pressemitteilung">
    <w:name w:val="Pressemitteilung"/>
    <w:basedOn w:val="Standard"/>
    <w:next w:val="Standard"/>
    <w:pPr>
      <w:spacing w:before="200"/>
    </w:pPr>
    <w:rPr>
      <w:b/>
      <w:szCs w:val="20"/>
    </w:rPr>
  </w:style>
  <w:style w:type="paragraph" w:customStyle="1" w:styleId="Kontakt">
    <w:name w:val="Kontakt"/>
    <w:basedOn w:val="Standard"/>
    <w:pPr>
      <w:spacing w:line="200" w:lineRule="exact"/>
      <w:ind w:left="7088"/>
    </w:pPr>
    <w:rPr>
      <w:sz w:val="14"/>
      <w:szCs w:val="20"/>
    </w:rPr>
  </w:style>
  <w:style w:type="paragraph" w:customStyle="1" w:styleId="text">
    <w:name w:val="text"/>
    <w:basedOn w:val="Standard"/>
    <w:pPr>
      <w:spacing w:line="360" w:lineRule="auto"/>
    </w:pPr>
    <w:rPr>
      <w:szCs w:val="20"/>
    </w:rPr>
  </w:style>
  <w:style w:type="paragraph" w:customStyle="1" w:styleId="berschrift14p">
    <w:name w:val="Überschrift 14p"/>
    <w:basedOn w:val="Standard"/>
    <w:next w:val="Standard"/>
    <w:rPr>
      <w:b/>
      <w:sz w:val="28"/>
      <w:szCs w:val="20"/>
    </w:rPr>
  </w:style>
  <w:style w:type="character" w:styleId="Hyperlink">
    <w:name w:val="Hyperlink"/>
    <w:rPr>
      <w:color w:val="0000FF"/>
      <w:u w:val="single"/>
    </w:rPr>
  </w:style>
  <w:style w:type="paragraph" w:customStyle="1" w:styleId="Absatzformat1">
    <w:name w:val="Absatzformat 1"/>
    <w:basedOn w:val="Standard"/>
    <w:pPr>
      <w:autoSpaceDE w:val="0"/>
      <w:autoSpaceDN w:val="0"/>
      <w:adjustRightInd w:val="0"/>
      <w:spacing w:before="57" w:line="288" w:lineRule="auto"/>
      <w:textAlignment w:val="center"/>
    </w:pPr>
    <w:rPr>
      <w:rFonts w:ascii="Gotham Book" w:hAnsi="Gotham Book"/>
      <w:color w:val="000000"/>
      <w:sz w:val="16"/>
      <w:szCs w:val="16"/>
    </w:rPr>
  </w:style>
  <w:style w:type="paragraph" w:customStyle="1" w:styleId="textmitPunkt">
    <w:name w:val="text mit Punkt"/>
    <w:basedOn w:val="text"/>
    <w:pPr>
      <w:numPr>
        <w:numId w:val="3"/>
      </w:numPr>
      <w:spacing w:before="120"/>
    </w:pPr>
  </w:style>
  <w:style w:type="paragraph" w:customStyle="1" w:styleId="textnachPunkt">
    <w:name w:val="text nach Punkt"/>
    <w:basedOn w:val="text"/>
    <w:pPr>
      <w:spacing w:before="120"/>
    </w:pPr>
  </w:style>
  <w:style w:type="paragraph" w:customStyle="1" w:styleId="Trennung">
    <w:name w:val="Trennung"/>
    <w:basedOn w:val="Standard"/>
    <w:pPr>
      <w:spacing w:before="360" w:after="360"/>
      <w:jc w:val="center"/>
    </w:pPr>
    <w:rPr>
      <w:rFonts w:ascii="Wingdings" w:hAnsi="Wingdings"/>
      <w:color w:val="000000"/>
      <w:spacing w:val="120"/>
      <w:sz w:val="24"/>
      <w:szCs w:val="20"/>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character" w:styleId="Seitenzahl">
    <w:name w:val="page number"/>
    <w:basedOn w:val="Absatz-Standardschriftart"/>
    <w:semiHidden/>
  </w:style>
  <w:style w:type="paragraph" w:customStyle="1" w:styleId="bild">
    <w:name w:val="bild"/>
    <w:basedOn w:val="text"/>
    <w:pPr>
      <w:spacing w:before="240"/>
    </w:pPr>
    <w:rPr>
      <w:i/>
    </w:rPr>
  </w:style>
  <w:style w:type="paragraph" w:styleId="StandardWeb">
    <w:name w:val="Normal (Web)"/>
    <w:basedOn w:val="Standard"/>
    <w:semiHidden/>
    <w:pPr>
      <w:spacing w:before="30" w:after="30"/>
    </w:pPr>
    <w:rPr>
      <w:rFonts w:eastAsia="Arial Unicode MS" w:cs="Arial"/>
      <w:color w:val="000000"/>
      <w:sz w:val="24"/>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character" w:styleId="BesuchterLink">
    <w:name w:val="FollowedHyperlink"/>
    <w:semiHidden/>
    <w:rPr>
      <w:color w:val="800080"/>
      <w:u w:val="single"/>
    </w:rPr>
  </w:style>
  <w:style w:type="character" w:customStyle="1" w:styleId="normaltext">
    <w:name w:val="normaltext"/>
    <w:basedOn w:val="Absatz-Standardschriftart"/>
  </w:style>
  <w:style w:type="character" w:styleId="Fett">
    <w:name w:val="Strong"/>
    <w:basedOn w:val="Absatz-Standardschriftart"/>
    <w:qFormat/>
    <w:rsid w:val="005319AE"/>
    <w:rPr>
      <w:rFonts w:ascii="Times New Roman" w:hAnsi="Times New Roman" w:cs="Times New Roman"/>
      <w:b/>
      <w:bCs/>
    </w:rPr>
  </w:style>
  <w:style w:type="paragraph" w:customStyle="1" w:styleId="NoParagraphStyle">
    <w:name w:val="[No Paragraph Style]"/>
    <w:rsid w:val="00AF6EBA"/>
    <w:pPr>
      <w:autoSpaceDE w:val="0"/>
      <w:autoSpaceDN w:val="0"/>
      <w:adjustRightInd w:val="0"/>
      <w:spacing w:line="288" w:lineRule="auto"/>
      <w:textAlignment w:val="center"/>
    </w:pPr>
    <w:rPr>
      <w:rFonts w:ascii="Times" w:hAnsi="Times" w:cs="Times"/>
      <w:color w:val="000000"/>
      <w:sz w:val="24"/>
      <w:szCs w:val="24"/>
      <w:lang w:val="en-US" w:eastAsia="en-US"/>
    </w:rPr>
  </w:style>
  <w:style w:type="character" w:customStyle="1" w:styleId="KopfzeileZchn">
    <w:name w:val="Kopfzeile Zchn"/>
    <w:basedOn w:val="Absatz-Standardschriftart"/>
    <w:link w:val="Kopfzeile"/>
    <w:rsid w:val="00AF6EBA"/>
    <w:rPr>
      <w:rFonts w:ascii="Arial" w:hAnsi="Arial"/>
      <w:sz w:val="22"/>
      <w:szCs w:val="24"/>
      <w:lang w:eastAsia="de-DE"/>
    </w:rPr>
  </w:style>
  <w:style w:type="paragraph" w:customStyle="1" w:styleId="prtext">
    <w:name w:val="pr text"/>
    <w:basedOn w:val="Standard"/>
    <w:rsid w:val="005B68E7"/>
    <w:pPr>
      <w:autoSpaceDE w:val="0"/>
      <w:autoSpaceDN w:val="0"/>
      <w:adjustRightInd w:val="0"/>
    </w:pPr>
    <w:rPr>
      <w:rFonts w:ascii="Times New Roman" w:hAnsi="Times New Roman"/>
      <w:sz w:val="24"/>
      <w:lang w:val="en-US" w:eastAsia="en-US"/>
    </w:rPr>
  </w:style>
  <w:style w:type="paragraph" w:styleId="Textkrper">
    <w:name w:val="Body Text"/>
    <w:basedOn w:val="Standard"/>
    <w:link w:val="TextkrperZchn"/>
    <w:rsid w:val="00C446A2"/>
    <w:pPr>
      <w:widowControl w:val="0"/>
      <w:spacing w:after="120"/>
    </w:pPr>
    <w:rPr>
      <w:rFonts w:ascii="Times New Roman" w:hAnsi="Times New Roman"/>
      <w:snapToGrid w:val="0"/>
      <w:sz w:val="24"/>
      <w:szCs w:val="20"/>
      <w:lang w:val="en-US" w:eastAsia="en-US"/>
    </w:rPr>
  </w:style>
  <w:style w:type="character" w:customStyle="1" w:styleId="TextkrperZchn">
    <w:name w:val="Textkörper Zchn"/>
    <w:basedOn w:val="Absatz-Standardschriftart"/>
    <w:link w:val="Textkrper"/>
    <w:rsid w:val="00C446A2"/>
    <w:rPr>
      <w:snapToGrid w:val="0"/>
      <w:sz w:val="24"/>
      <w:lang w:val="en-US" w:eastAsia="en-US"/>
    </w:rPr>
  </w:style>
  <w:style w:type="character" w:customStyle="1" w:styleId="berschrift4Zchn">
    <w:name w:val="Überschrift 4 Zchn"/>
    <w:basedOn w:val="Absatz-Standardschriftart"/>
    <w:link w:val="berschrift4"/>
    <w:rsid w:val="00F32FF4"/>
    <w:rPr>
      <w:rFonts w:ascii="Arial" w:hAnsi="Arial"/>
      <w:b/>
      <w:sz w:val="22"/>
      <w:lang w:eastAsia="de-DE"/>
    </w:rPr>
  </w:style>
  <w:style w:type="character" w:customStyle="1" w:styleId="berschrift5Zchn">
    <w:name w:val="Überschrift 5 Zchn"/>
    <w:basedOn w:val="Absatz-Standardschriftart"/>
    <w:link w:val="berschrift5"/>
    <w:rsid w:val="00F32FF4"/>
    <w:rPr>
      <w:rFonts w:ascii="Arial" w:hAnsi="Arial"/>
      <w:b/>
      <w:sz w:val="22"/>
      <w:lang w:eastAsia="de-DE"/>
    </w:rPr>
  </w:style>
  <w:style w:type="character" w:customStyle="1" w:styleId="berschrift6Zchn">
    <w:name w:val="Überschrift 6 Zchn"/>
    <w:basedOn w:val="Absatz-Standardschriftart"/>
    <w:link w:val="berschrift6"/>
    <w:rsid w:val="00F32FF4"/>
    <w:rPr>
      <w:rFonts w:ascii="Arial" w:hAnsi="Arial"/>
      <w:b/>
      <w:sz w:val="22"/>
      <w:lang w:eastAsia="de-DE"/>
    </w:rPr>
  </w:style>
  <w:style w:type="character" w:customStyle="1" w:styleId="berschrift7Zchn">
    <w:name w:val="Überschrift 7 Zchn"/>
    <w:basedOn w:val="Absatz-Standardschriftart"/>
    <w:link w:val="berschrift7"/>
    <w:rsid w:val="00F32FF4"/>
    <w:rPr>
      <w:rFonts w:ascii="Arial" w:hAnsi="Arial"/>
      <w:b/>
      <w:sz w:val="22"/>
      <w:lang w:eastAsia="de-DE"/>
    </w:rPr>
  </w:style>
  <w:style w:type="character" w:customStyle="1" w:styleId="berschrift8Zchn">
    <w:name w:val="Überschrift 8 Zchn"/>
    <w:basedOn w:val="Absatz-Standardschriftart"/>
    <w:link w:val="berschrift8"/>
    <w:rsid w:val="00F32FF4"/>
    <w:rPr>
      <w:rFonts w:ascii="Arial" w:hAnsi="Arial"/>
      <w:b/>
      <w:sz w:val="22"/>
      <w:lang w:eastAsia="de-DE"/>
    </w:rPr>
  </w:style>
  <w:style w:type="character" w:customStyle="1" w:styleId="berschrift9Zchn">
    <w:name w:val="Überschrift 9 Zchn"/>
    <w:basedOn w:val="Absatz-Standardschriftart"/>
    <w:link w:val="berschrift9"/>
    <w:rsid w:val="00F32FF4"/>
    <w:rPr>
      <w:rFonts w:ascii="Arial" w:hAnsi="Arial"/>
      <w:b/>
      <w:sz w:val="22"/>
      <w:lang w:eastAsia="de-DE"/>
    </w:rPr>
  </w:style>
  <w:style w:type="paragraph" w:styleId="Kommentarthema">
    <w:name w:val="annotation subject"/>
    <w:basedOn w:val="Kommentartext"/>
    <w:next w:val="Kommentartext"/>
    <w:link w:val="KommentarthemaZchn"/>
    <w:uiPriority w:val="99"/>
    <w:semiHidden/>
    <w:unhideWhenUsed/>
    <w:rsid w:val="00FE19AD"/>
    <w:rPr>
      <w:b/>
      <w:bCs/>
    </w:rPr>
  </w:style>
  <w:style w:type="character" w:customStyle="1" w:styleId="KommentartextZchn">
    <w:name w:val="Kommentartext Zchn"/>
    <w:basedOn w:val="Absatz-Standardschriftart"/>
    <w:link w:val="Kommentartext"/>
    <w:semiHidden/>
    <w:rsid w:val="00FE19AD"/>
    <w:rPr>
      <w:rFonts w:ascii="Arial" w:hAnsi="Arial"/>
      <w:lang w:eastAsia="de-DE"/>
    </w:rPr>
  </w:style>
  <w:style w:type="character" w:customStyle="1" w:styleId="KommentarthemaZchn">
    <w:name w:val="Kommentarthema Zchn"/>
    <w:basedOn w:val="KommentartextZchn"/>
    <w:link w:val="Kommentarthema"/>
    <w:uiPriority w:val="99"/>
    <w:semiHidden/>
    <w:rsid w:val="00FE19AD"/>
    <w:rPr>
      <w:rFonts w:ascii="Arial" w:hAnsi="Arial"/>
      <w:b/>
      <w:bCs/>
      <w:lang w:eastAsia="de-DE"/>
    </w:rPr>
  </w:style>
  <w:style w:type="paragraph" w:styleId="berarbeitung">
    <w:name w:val="Revision"/>
    <w:hidden/>
    <w:uiPriority w:val="99"/>
    <w:semiHidden/>
    <w:rsid w:val="00C91F7A"/>
    <w:rPr>
      <w:rFonts w:ascii="Arial" w:hAnsi="Arial"/>
      <w:sz w:val="22"/>
      <w:szCs w:val="24"/>
      <w:lang w:eastAsia="de-DE"/>
    </w:rPr>
  </w:style>
  <w:style w:type="paragraph" w:customStyle="1" w:styleId="Body">
    <w:name w:val="Body"/>
    <w:rsid w:val="000E7F48"/>
    <w:pPr>
      <w:pBdr>
        <w:top w:val="nil"/>
        <w:left w:val="nil"/>
        <w:bottom w:val="nil"/>
        <w:right w:val="nil"/>
        <w:between w:val="nil"/>
        <w:bar w:val="nil"/>
      </w:pBdr>
    </w:pPr>
    <w:rPr>
      <w:rFonts w:ascii="Arial" w:eastAsia="Arial" w:hAnsi="Arial" w:cs="Arial"/>
      <w:color w:val="000000"/>
      <w:sz w:val="22"/>
      <w:szCs w:val="22"/>
      <w:u w:color="000000"/>
      <w:bdr w:val="nil"/>
    </w:rPr>
  </w:style>
  <w:style w:type="character" w:customStyle="1" w:styleId="Link">
    <w:name w:val="Link"/>
    <w:rsid w:val="000E7F48"/>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250410">
      <w:bodyDiv w:val="1"/>
      <w:marLeft w:val="0"/>
      <w:marRight w:val="0"/>
      <w:marTop w:val="0"/>
      <w:marBottom w:val="0"/>
      <w:divBdr>
        <w:top w:val="none" w:sz="0" w:space="0" w:color="auto"/>
        <w:left w:val="none" w:sz="0" w:space="0" w:color="auto"/>
        <w:bottom w:val="none" w:sz="0" w:space="0" w:color="auto"/>
        <w:right w:val="none" w:sz="0" w:space="0" w:color="auto"/>
      </w:divBdr>
    </w:div>
    <w:div w:id="50208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E1C44-CE84-41D1-BC5B-ED9AB945B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1090</Words>
  <Characters>6193</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Coperion Blank Document</vt:lpstr>
      <vt:lpstr>Coperion Blank Document</vt:lpstr>
    </vt:vector>
  </TitlesOfParts>
  <Company>Coperion</Company>
  <LinksUpToDate>false</LinksUpToDate>
  <CharactersWithSpaces>7269</CharactersWithSpaces>
  <SharedDoc>false</SharedDoc>
  <HLinks>
    <vt:vector size="18" baseType="variant">
      <vt:variant>
        <vt:i4>7536745</vt:i4>
      </vt:variant>
      <vt:variant>
        <vt:i4>6</vt:i4>
      </vt:variant>
      <vt:variant>
        <vt:i4>0</vt:i4>
      </vt:variant>
      <vt:variant>
        <vt:i4>5</vt:i4>
      </vt:variant>
      <vt:variant>
        <vt:lpwstr>http://www.konsens.de/</vt:lpwstr>
      </vt:variant>
      <vt:variant>
        <vt:lpwstr/>
      </vt:variant>
      <vt:variant>
        <vt:i4>2097255</vt:i4>
      </vt:variant>
      <vt:variant>
        <vt:i4>3</vt:i4>
      </vt:variant>
      <vt:variant>
        <vt:i4>0</vt:i4>
      </vt:variant>
      <vt:variant>
        <vt:i4>5</vt:i4>
      </vt:variant>
      <vt:variant>
        <vt:lpwstr>http://www.coperion.com/news/pressemitteilungen</vt:lpwstr>
      </vt:variant>
      <vt:variant>
        <vt:lpwstr/>
      </vt:variant>
      <vt:variant>
        <vt:i4>4915283</vt:i4>
      </vt:variant>
      <vt:variant>
        <vt:i4>0</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 Blank Document</dc:title>
  <dc:creator>Bettina König</dc:creator>
  <cp:lastModifiedBy>Conrad, Julia</cp:lastModifiedBy>
  <cp:revision>5</cp:revision>
  <cp:lastPrinted>2019-09-09T06:50:00Z</cp:lastPrinted>
  <dcterms:created xsi:type="dcterms:W3CDTF">2022-01-27T07:56:00Z</dcterms:created>
  <dcterms:modified xsi:type="dcterms:W3CDTF">2022-01-31T09:00:00Z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CoperionBlankDocument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BlankDocument</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