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7959" w14:textId="77777777" w:rsidR="00B87E7F" w:rsidRDefault="008609A9" w:rsidP="00970BB4">
      <w:pPr>
        <w:pStyle w:val="Kontakt"/>
        <w:ind w:left="7230"/>
        <w:rPr>
          <w:b/>
        </w:rPr>
      </w:pPr>
      <w:r>
        <w:rPr>
          <w:b/>
        </w:rPr>
        <w:t>Contact</w:t>
      </w:r>
    </w:p>
    <w:p w14:paraId="5F2B0ACB" w14:textId="77777777" w:rsidR="00144E6D" w:rsidRPr="00392AA7" w:rsidRDefault="008C3583" w:rsidP="00A81175">
      <w:pPr>
        <w:pStyle w:val="Kontakt"/>
        <w:ind w:left="7230"/>
      </w:pPr>
      <w:r>
        <w:t>Regula Sullivan</w:t>
      </w:r>
    </w:p>
    <w:p w14:paraId="114A082F" w14:textId="77777777" w:rsidR="00B87E7F" w:rsidRPr="008E2372" w:rsidRDefault="00B87E7F" w:rsidP="00A81175">
      <w:pPr>
        <w:pStyle w:val="Kontakt"/>
        <w:ind w:left="7230" w:right="-511"/>
      </w:pPr>
      <w:r w:rsidRPr="008E2372">
        <w:t xml:space="preserve">Coperion </w:t>
      </w:r>
      <w:r w:rsidR="008609A9" w:rsidRPr="008E2372">
        <w:t xml:space="preserve">K-Tron </w:t>
      </w:r>
      <w:r w:rsidR="008C3583" w:rsidRPr="008E2372">
        <w:t>(Switzerland) LLC</w:t>
      </w:r>
    </w:p>
    <w:p w14:paraId="60289EE8" w14:textId="77777777" w:rsidR="008609A9" w:rsidRPr="00EE6547" w:rsidRDefault="008C3583" w:rsidP="000B7A88">
      <w:pPr>
        <w:pStyle w:val="Kontakt"/>
        <w:ind w:left="7230"/>
        <w:rPr>
          <w:lang w:val="de-DE"/>
        </w:rPr>
      </w:pPr>
      <w:proofErr w:type="spellStart"/>
      <w:r w:rsidRPr="00EE6547">
        <w:rPr>
          <w:lang w:val="de-DE"/>
        </w:rPr>
        <w:t>Lenzhardweg</w:t>
      </w:r>
      <w:proofErr w:type="spellEnd"/>
      <w:r w:rsidRPr="00EE6547">
        <w:rPr>
          <w:lang w:val="de-DE"/>
        </w:rPr>
        <w:t xml:space="preserve"> 43, 45</w:t>
      </w:r>
    </w:p>
    <w:p w14:paraId="11650E17" w14:textId="77777777" w:rsidR="00B87E7F" w:rsidRPr="008E2372" w:rsidRDefault="008C3583" w:rsidP="00A81175">
      <w:pPr>
        <w:pStyle w:val="Kontakt"/>
        <w:ind w:left="7230"/>
        <w:rPr>
          <w:lang w:val="de-CH"/>
        </w:rPr>
      </w:pPr>
      <w:r w:rsidRPr="008E2372">
        <w:rPr>
          <w:lang w:val="de-CH"/>
        </w:rPr>
        <w:t>5702 Niederlenz</w:t>
      </w:r>
    </w:p>
    <w:p w14:paraId="6CDA39BB" w14:textId="77777777" w:rsidR="008C3583" w:rsidRPr="008E2372" w:rsidRDefault="008C3583" w:rsidP="00A81175">
      <w:pPr>
        <w:pStyle w:val="Kontakt"/>
        <w:ind w:left="7230"/>
        <w:rPr>
          <w:lang w:val="de-CH"/>
        </w:rPr>
      </w:pPr>
      <w:r w:rsidRPr="008E2372">
        <w:rPr>
          <w:lang w:val="de-CH"/>
        </w:rPr>
        <w:t>Switzerland</w:t>
      </w:r>
    </w:p>
    <w:p w14:paraId="0AE5AFAD" w14:textId="77777777" w:rsidR="00B87E7F" w:rsidRPr="008E2372" w:rsidRDefault="00B87E7F">
      <w:pPr>
        <w:pStyle w:val="Kontakt"/>
        <w:ind w:left="7230"/>
        <w:rPr>
          <w:lang w:val="de-CH"/>
        </w:rPr>
      </w:pPr>
    </w:p>
    <w:p w14:paraId="28913353" w14:textId="77777777" w:rsidR="00B87E7F" w:rsidRPr="008C3583" w:rsidRDefault="008609A9" w:rsidP="00A81175">
      <w:pPr>
        <w:pStyle w:val="Kontakt"/>
        <w:ind w:left="7230"/>
        <w:rPr>
          <w:lang w:val="de-CH"/>
        </w:rPr>
      </w:pPr>
      <w:r w:rsidRPr="008C3583">
        <w:rPr>
          <w:lang w:val="de-CH"/>
        </w:rPr>
        <w:t>Tel</w:t>
      </w:r>
      <w:r w:rsidR="0089562F" w:rsidRPr="008C3583">
        <w:rPr>
          <w:lang w:val="de-CH"/>
        </w:rPr>
        <w:t>.</w:t>
      </w:r>
      <w:r w:rsidR="001B1CFC" w:rsidRPr="008C3583">
        <w:rPr>
          <w:lang w:val="de-CH"/>
        </w:rPr>
        <w:t xml:space="preserve"> </w:t>
      </w:r>
      <w:r w:rsidR="005375D7" w:rsidRPr="008C3583">
        <w:rPr>
          <w:lang w:val="de-CH"/>
        </w:rPr>
        <w:t>+</w:t>
      </w:r>
      <w:r w:rsidR="008C3583" w:rsidRPr="008C3583">
        <w:rPr>
          <w:lang w:val="de-CH"/>
        </w:rPr>
        <w:t>4</w:t>
      </w:r>
      <w:r w:rsidR="001B1CFC" w:rsidRPr="008C3583">
        <w:rPr>
          <w:lang w:val="de-CH"/>
        </w:rPr>
        <w:t>1</w:t>
      </w:r>
      <w:r w:rsidRPr="008C3583">
        <w:rPr>
          <w:lang w:val="de-CH"/>
        </w:rPr>
        <w:t xml:space="preserve"> (</w:t>
      </w:r>
      <w:r w:rsidR="008C3583" w:rsidRPr="008C3583">
        <w:rPr>
          <w:lang w:val="de-CH"/>
        </w:rPr>
        <w:t>62</w:t>
      </w:r>
      <w:r w:rsidRPr="008C3583">
        <w:rPr>
          <w:lang w:val="de-CH"/>
        </w:rPr>
        <w:t>) 8</w:t>
      </w:r>
      <w:r w:rsidR="008C3583" w:rsidRPr="008C3583">
        <w:rPr>
          <w:lang w:val="de-CH"/>
        </w:rPr>
        <w:t>85</w:t>
      </w:r>
      <w:r w:rsidRPr="008C3583">
        <w:rPr>
          <w:lang w:val="de-CH"/>
        </w:rPr>
        <w:t>-</w:t>
      </w:r>
      <w:r w:rsidR="008C3583" w:rsidRPr="008C3583">
        <w:rPr>
          <w:lang w:val="de-CH"/>
        </w:rPr>
        <w:t>7</w:t>
      </w:r>
      <w:r w:rsidR="008C3583">
        <w:rPr>
          <w:lang w:val="de-CH"/>
        </w:rPr>
        <w:t>314</w:t>
      </w:r>
    </w:p>
    <w:p w14:paraId="656AC8D2" w14:textId="77777777" w:rsidR="00B87E7F" w:rsidRPr="008C3583" w:rsidRDefault="008C3583" w:rsidP="00A81175">
      <w:pPr>
        <w:pStyle w:val="Kontakt"/>
        <w:ind w:left="7230" w:right="-186"/>
        <w:rPr>
          <w:lang w:val="de-CH"/>
        </w:rPr>
      </w:pPr>
      <w:r w:rsidRPr="008C3583">
        <w:rPr>
          <w:lang w:val="de-CH"/>
        </w:rPr>
        <w:t>Regula.Sullivan</w:t>
      </w:r>
      <w:r w:rsidR="00EE6F92" w:rsidRPr="008C3583">
        <w:rPr>
          <w:lang w:val="de-CH"/>
        </w:rPr>
        <w:t>@coperion</w:t>
      </w:r>
      <w:r w:rsidR="008609A9" w:rsidRPr="008C3583">
        <w:rPr>
          <w:lang w:val="de-CH"/>
        </w:rPr>
        <w:t>.com</w:t>
      </w:r>
    </w:p>
    <w:p w14:paraId="4CA7200B" w14:textId="77777777" w:rsidR="00B87E7F" w:rsidRDefault="00B87E7F" w:rsidP="00A81175">
      <w:pPr>
        <w:pStyle w:val="Kontakt"/>
        <w:ind w:left="7230"/>
      </w:pPr>
      <w:r>
        <w:t>www.</w:t>
      </w:r>
      <w:r w:rsidR="008609A9">
        <w:t>coperion</w:t>
      </w:r>
      <w:r>
        <w:t>.com</w:t>
      </w:r>
    </w:p>
    <w:p w14:paraId="42851439" w14:textId="77777777" w:rsidR="00357A64" w:rsidRDefault="00357A64" w:rsidP="00357A64">
      <w:pPr>
        <w:snapToGrid w:val="0"/>
        <w:spacing w:line="360" w:lineRule="auto"/>
        <w:ind w:left="-72"/>
        <w:rPr>
          <w:rFonts w:cs="Arial"/>
          <w:color w:val="FF0000"/>
          <w:szCs w:val="22"/>
        </w:rPr>
      </w:pPr>
    </w:p>
    <w:p w14:paraId="30E1DB8A" w14:textId="77777777" w:rsidR="004566FD" w:rsidRDefault="004566FD" w:rsidP="004566FD">
      <w:pPr>
        <w:pStyle w:val="Pressemitteilung"/>
        <w:tabs>
          <w:tab w:val="left" w:pos="7200"/>
        </w:tabs>
      </w:pPr>
      <w:r>
        <w:t>Press Release</w:t>
      </w:r>
      <w:r>
        <w:tab/>
      </w:r>
    </w:p>
    <w:p w14:paraId="63AFF9E6" w14:textId="77777777" w:rsidR="004566FD" w:rsidRDefault="004566FD" w:rsidP="004566FD"/>
    <w:p w14:paraId="7112D24E" w14:textId="3C1E755E" w:rsidR="004566FD" w:rsidRPr="00F87767" w:rsidRDefault="00851252" w:rsidP="00C8698C">
      <w:pPr>
        <w:rPr>
          <w:b/>
          <w:bCs/>
          <w:szCs w:val="22"/>
        </w:rPr>
      </w:pPr>
      <w:r w:rsidRPr="003B6E2D">
        <w:rPr>
          <w:rFonts w:cs="Arial"/>
          <w:b/>
          <w:bCs/>
          <w:szCs w:val="22"/>
          <w:lang w:val="nl-BE"/>
        </w:rPr>
        <w:t xml:space="preserve">Nieuwste Generatie van </w:t>
      </w:r>
      <w:r>
        <w:rPr>
          <w:rFonts w:cs="Arial"/>
          <w:b/>
          <w:bCs/>
          <w:szCs w:val="22"/>
          <w:lang w:val="nl-BE"/>
        </w:rPr>
        <w:t>F</w:t>
      </w:r>
      <w:r w:rsidRPr="003B6E2D">
        <w:rPr>
          <w:rFonts w:cs="Arial"/>
          <w:b/>
          <w:bCs/>
          <w:szCs w:val="22"/>
          <w:lang w:val="nl-BE"/>
        </w:rPr>
        <w:t xml:space="preserve">eeder </w:t>
      </w:r>
      <w:r>
        <w:rPr>
          <w:rFonts w:cs="Arial"/>
          <w:b/>
          <w:bCs/>
          <w:szCs w:val="22"/>
          <w:lang w:val="nl-BE"/>
        </w:rPr>
        <w:t>S</w:t>
      </w:r>
      <w:r w:rsidRPr="003B6E2D">
        <w:rPr>
          <w:rFonts w:cs="Arial"/>
          <w:b/>
          <w:bCs/>
          <w:szCs w:val="22"/>
          <w:lang w:val="nl-BE"/>
        </w:rPr>
        <w:t xml:space="preserve">turing: Coperion K-Tron </w:t>
      </w:r>
      <w:r>
        <w:rPr>
          <w:rFonts w:cs="Arial"/>
          <w:b/>
          <w:bCs/>
          <w:szCs w:val="22"/>
          <w:lang w:val="nl-BE"/>
        </w:rPr>
        <w:t>I</w:t>
      </w:r>
      <w:r w:rsidRPr="003B6E2D">
        <w:rPr>
          <w:rFonts w:cs="Arial"/>
          <w:b/>
          <w:bCs/>
          <w:szCs w:val="22"/>
          <w:lang w:val="nl-BE"/>
        </w:rPr>
        <w:t>ntroduceert de KCM-III</w:t>
      </w:r>
    </w:p>
    <w:p w14:paraId="7621A7DD" w14:textId="06A77C6B" w:rsidR="004566FD" w:rsidRPr="00F87767" w:rsidRDefault="00851252" w:rsidP="00C8698C">
      <w:pPr>
        <w:spacing w:before="120"/>
        <w:rPr>
          <w:b/>
          <w:bCs/>
          <w:sz w:val="28"/>
          <w:szCs w:val="28"/>
        </w:rPr>
      </w:pPr>
      <w:r w:rsidRPr="003B6E2D">
        <w:rPr>
          <w:rFonts w:cs="Arial"/>
          <w:b/>
          <w:bCs/>
          <w:sz w:val="28"/>
          <w:szCs w:val="28"/>
          <w:lang w:val="nl-BE"/>
        </w:rPr>
        <w:t>Nieuwe sturing technologie verhoogt proces efficiëntie</w:t>
      </w:r>
    </w:p>
    <w:p w14:paraId="0431B3C3" w14:textId="77777777" w:rsidR="004566FD" w:rsidRDefault="004566FD" w:rsidP="004566FD">
      <w:pPr>
        <w:spacing w:after="120" w:line="360" w:lineRule="auto"/>
        <w:rPr>
          <w:rFonts w:cs="Arial"/>
          <w:i/>
          <w:szCs w:val="22"/>
        </w:rPr>
      </w:pPr>
    </w:p>
    <w:p w14:paraId="15697595" w14:textId="0F8C2EB3" w:rsidR="00851252" w:rsidRDefault="00851252" w:rsidP="00851252">
      <w:pPr>
        <w:spacing w:line="360" w:lineRule="auto"/>
        <w:rPr>
          <w:rFonts w:eastAsiaTheme="minorHAnsi" w:cs="Arial"/>
          <w:szCs w:val="22"/>
          <w:lang w:val="nl-BE" w:eastAsia="en-US"/>
        </w:rPr>
      </w:pPr>
      <w:r w:rsidRPr="003B6E2D">
        <w:rPr>
          <w:rFonts w:cs="Arial"/>
          <w:i/>
          <w:szCs w:val="22"/>
          <w:lang w:val="nl-BE"/>
        </w:rPr>
        <w:t>Niederlenz, Zwitserland (Juli 2020)</w:t>
      </w:r>
      <w:r>
        <w:rPr>
          <w:rFonts w:cs="Arial"/>
          <w:i/>
          <w:szCs w:val="22"/>
          <w:lang w:val="nl-BE"/>
        </w:rPr>
        <w:t xml:space="preserve"> -</w:t>
      </w:r>
      <w:r w:rsidRPr="003B6E2D">
        <w:rPr>
          <w:rFonts w:cs="Arial"/>
          <w:i/>
          <w:szCs w:val="22"/>
          <w:lang w:val="nl-BE"/>
        </w:rPr>
        <w:t xml:space="preserve"> </w:t>
      </w:r>
      <w:r w:rsidRPr="003B6E2D">
        <w:rPr>
          <w:rFonts w:eastAsiaTheme="minorHAnsi" w:cs="Arial"/>
          <w:szCs w:val="22"/>
          <w:lang w:val="nl-BE" w:eastAsia="en-US"/>
        </w:rPr>
        <w:t xml:space="preserve">Coperion K-Tron introduceert de nieuwste generatie van de </w:t>
      </w:r>
      <w:r>
        <w:rPr>
          <w:rFonts w:eastAsiaTheme="minorHAnsi" w:cs="Arial"/>
          <w:szCs w:val="22"/>
          <w:lang w:val="nl-BE" w:eastAsia="en-US"/>
        </w:rPr>
        <w:t>gevestigde KCM feeder sturing</w:t>
      </w:r>
      <w:r w:rsidRPr="003B6E2D">
        <w:rPr>
          <w:rFonts w:eastAsiaTheme="minorHAnsi" w:cs="Arial"/>
          <w:szCs w:val="22"/>
          <w:lang w:val="nl-BE" w:eastAsia="en-US"/>
        </w:rPr>
        <w:t>. De KCM-III heeft meerdere nieuwe features, waaronder een g</w:t>
      </w:r>
      <w:r>
        <w:rPr>
          <w:rFonts w:eastAsiaTheme="minorHAnsi" w:cs="Arial"/>
          <w:szCs w:val="22"/>
          <w:lang w:val="nl-BE" w:eastAsia="en-US"/>
        </w:rPr>
        <w:t>roter 5-inch LCD scherm met verbeterde interface, context-gevoelige hulp functie, RVS omkasting, ingebouwde Ethernet verbinding en optionele Wi-Fi. Via Ethernet verbinding (bedraad of draadloos) kan de KCM-III geraadpleegd worden met behulp van een eenvoudige feeder web page interface, waarin alle features bereikbaar zijn. Bovendien is de KCM-III gebruiksklaar voor In</w:t>
      </w:r>
      <w:r>
        <w:rPr>
          <w:rFonts w:eastAsiaTheme="minorHAnsi" w:cs="Arial"/>
          <w:szCs w:val="22"/>
          <w:lang w:val="nl-BE" w:eastAsia="en-US"/>
        </w:rPr>
        <w:t>dustrie</w:t>
      </w:r>
      <w:r>
        <w:rPr>
          <w:rFonts w:eastAsiaTheme="minorHAnsi" w:cs="Arial"/>
          <w:szCs w:val="22"/>
          <w:lang w:val="nl-BE" w:eastAsia="en-US"/>
        </w:rPr>
        <w:t xml:space="preserve"> 4.0 functies zoals voorspellend onderhoud, elektronische service opties, systeem prestaties, machine optimalisatie en nog veel meer.</w:t>
      </w:r>
    </w:p>
    <w:p w14:paraId="2DC8EAA0" w14:textId="77777777" w:rsidR="00851252" w:rsidRDefault="00851252" w:rsidP="00851252">
      <w:pPr>
        <w:spacing w:line="360" w:lineRule="auto"/>
        <w:rPr>
          <w:rFonts w:eastAsiaTheme="minorHAnsi" w:cs="Arial"/>
          <w:szCs w:val="22"/>
          <w:lang w:val="nl-BE" w:eastAsia="en-US"/>
        </w:rPr>
      </w:pPr>
    </w:p>
    <w:p w14:paraId="3191D5F0" w14:textId="0FDDD07F" w:rsidR="00851252" w:rsidRDefault="00851252" w:rsidP="00851252">
      <w:pPr>
        <w:spacing w:line="360" w:lineRule="auto"/>
        <w:rPr>
          <w:rFonts w:eastAsiaTheme="minorHAnsi" w:cs="Arial"/>
          <w:szCs w:val="22"/>
          <w:lang w:val="nl-BE" w:eastAsia="en-US"/>
        </w:rPr>
      </w:pPr>
      <w:r>
        <w:rPr>
          <w:rFonts w:eastAsiaTheme="minorHAnsi" w:cs="Arial"/>
          <w:szCs w:val="22"/>
          <w:lang w:val="nl-BE" w:eastAsia="en-US"/>
        </w:rPr>
        <w:t>De KCM-III controller bevat de motor aandrijving, controle module en de aanvullende componenten</w:t>
      </w:r>
      <w:r w:rsidRPr="008655AA">
        <w:rPr>
          <w:rFonts w:eastAsiaTheme="minorHAnsi" w:cs="Arial"/>
          <w:szCs w:val="22"/>
          <w:lang w:val="nl-BE" w:eastAsia="en-US"/>
        </w:rPr>
        <w:t xml:space="preserve"> </w:t>
      </w:r>
      <w:r>
        <w:rPr>
          <w:rFonts w:eastAsiaTheme="minorHAnsi" w:cs="Arial"/>
          <w:szCs w:val="22"/>
          <w:lang w:val="nl-BE" w:eastAsia="en-US"/>
        </w:rPr>
        <w:t>die nodig zijn om de feeder te besturen. Deze sturing wordt voorbekabeld &amp; getest in de fabriek en dan, in de meeste gevallen, op de feeder gemonteerd. Alle motorinstellingen, diagnostiek en functies van de operatorinterface zijn geïntegreerd in de KCM-III gebruikerinterface. Iedere KCM-III bevat een compleet softwarepakket om een breed scala aan toepassingen te ondersteunen, van loss-in-weight feeders tot weegband feeders tot Smart Flow Meters. De KCM-III stuurkast is geclassificeerd voor ATEX 3D-omgevingen en NEC Klasse II Divisie 2 gevaarlijke zones.</w:t>
      </w:r>
    </w:p>
    <w:p w14:paraId="4B945FD8" w14:textId="77777777" w:rsidR="00851252" w:rsidRDefault="00851252" w:rsidP="00851252">
      <w:pPr>
        <w:spacing w:line="360" w:lineRule="auto"/>
        <w:rPr>
          <w:rFonts w:eastAsiaTheme="minorHAnsi" w:cs="Arial"/>
          <w:szCs w:val="22"/>
          <w:lang w:val="nl-BE" w:eastAsia="en-US"/>
        </w:rPr>
      </w:pPr>
    </w:p>
    <w:p w14:paraId="1E6E78F8" w14:textId="42C92524" w:rsidR="00AE6372" w:rsidRPr="00851252" w:rsidRDefault="00851252" w:rsidP="00851252">
      <w:pPr>
        <w:spacing w:line="360" w:lineRule="auto"/>
        <w:rPr>
          <w:rFonts w:ascii="Segoe UI" w:hAnsi="Segoe UI" w:cs="Segoe UI"/>
          <w:szCs w:val="22"/>
          <w:lang w:val="nl-BE" w:eastAsia="en-US"/>
        </w:rPr>
      </w:pPr>
      <w:r>
        <w:rPr>
          <w:rFonts w:eastAsiaTheme="minorHAnsi" w:cs="Arial"/>
          <w:color w:val="000000" w:themeColor="text1"/>
          <w:szCs w:val="22"/>
          <w:lang w:val="nl-BE" w:eastAsia="en-US"/>
        </w:rPr>
        <w:t xml:space="preserve">De KCM-III beschikt over een nieuwe, krachtige CPU met uitgebreid geheugen voor meer opslag van log bestanden, traceer gegevens en proces data. </w:t>
      </w:r>
      <w:r w:rsidRPr="0029485D">
        <w:rPr>
          <w:rFonts w:eastAsiaTheme="minorHAnsi" w:cs="Arial"/>
          <w:color w:val="000000" w:themeColor="text1"/>
          <w:szCs w:val="22"/>
          <w:lang w:val="nl-BE" w:eastAsia="en-US"/>
        </w:rPr>
        <w:t>Zeven dagen traceerbaarheid zijn standaard inbegrepen en</w:t>
      </w:r>
      <w:r>
        <w:rPr>
          <w:rFonts w:eastAsiaTheme="minorHAnsi" w:cs="Arial"/>
          <w:color w:val="000000" w:themeColor="text1"/>
          <w:szCs w:val="22"/>
          <w:lang w:val="nl-BE" w:eastAsia="en-US"/>
        </w:rPr>
        <w:t xml:space="preserve"> een</w:t>
      </w:r>
      <w:r w:rsidRPr="0029485D">
        <w:rPr>
          <w:rFonts w:eastAsiaTheme="minorHAnsi" w:cs="Arial"/>
          <w:color w:val="000000" w:themeColor="text1"/>
          <w:szCs w:val="22"/>
          <w:lang w:val="nl-BE" w:eastAsia="en-US"/>
        </w:rPr>
        <w:t xml:space="preserve"> uitgebreide traceerbaarheid i</w:t>
      </w:r>
      <w:r>
        <w:rPr>
          <w:rFonts w:eastAsiaTheme="minorHAnsi" w:cs="Arial"/>
          <w:color w:val="000000" w:themeColor="text1"/>
          <w:szCs w:val="22"/>
          <w:lang w:val="nl-BE" w:eastAsia="en-US"/>
        </w:rPr>
        <w:t xml:space="preserve">s beschikbaar als onderdeel van een </w:t>
      </w:r>
      <w:r>
        <w:rPr>
          <w:rFonts w:eastAsiaTheme="minorHAnsi" w:cs="Arial"/>
          <w:color w:val="000000" w:themeColor="text1"/>
          <w:szCs w:val="22"/>
          <w:lang w:val="nl-BE" w:eastAsia="en-US"/>
        </w:rPr>
        <w:lastRenderedPageBreak/>
        <w:t>optionele software bundel. Verbeterde besturingsalgoritmen zorgen voor snellere communicatie met de feeder aandrijving, het weegsysteem en de hulpapparatuur wat resulteert in een nauwkeurigere besturing van het systeem. In combinatie met onze nieuwste generatie SFT (Smart Force Transducer) weegcellen (gelanceerd in 2019) biedt de KCM-III een aanzienlijk hogere weegresolutie; 8.000.000:1 in 20ms. Samen resulteert dit in een betere doseer nauwkeurigheid op korte termijn omdat de controller snel reageert op veranderingen in het systeem. Naast het ingebouwde flashgeheugen slaat de KCM-III alle sleutelbestanden op een micro-SD geheugenkaart op. De gegevensbestanden zijn leesbaar op PC, waardoor het downloaden of updaten van bestanden eenvoudig is. Bestanden zijn toegankelijk via internet, Wi-Fi, FTP, USB-flash drives of offline via de micro-SD kaart.</w:t>
      </w:r>
      <w:r w:rsidR="00AE6372" w:rsidRPr="00851252">
        <w:rPr>
          <w:rFonts w:eastAsiaTheme="minorHAnsi" w:cs="Arial"/>
          <w:szCs w:val="22"/>
          <w:lang w:val="nl-BE" w:eastAsia="en-US"/>
        </w:rPr>
        <w:br/>
      </w:r>
    </w:p>
    <w:p w14:paraId="65CE34BC" w14:textId="77777777" w:rsidR="00851252" w:rsidRPr="00A4469D" w:rsidRDefault="00851252" w:rsidP="00851252">
      <w:pPr>
        <w:spacing w:after="120" w:line="360" w:lineRule="auto"/>
        <w:rPr>
          <w:rFonts w:eastAsiaTheme="minorHAnsi" w:cs="Arial"/>
          <w:b/>
          <w:szCs w:val="22"/>
          <w:lang w:val="nl-BE" w:eastAsia="en-US"/>
        </w:rPr>
      </w:pPr>
      <w:r w:rsidRPr="00A4469D">
        <w:rPr>
          <w:rFonts w:eastAsiaTheme="minorHAnsi" w:cs="Arial"/>
          <w:b/>
          <w:szCs w:val="22"/>
          <w:lang w:val="nl-BE" w:eastAsia="en-US"/>
        </w:rPr>
        <w:t>Uitgebreide Connectiviteit voor meer Besturingsopties</w:t>
      </w:r>
    </w:p>
    <w:p w14:paraId="32C9F1DB" w14:textId="5408F46A" w:rsidR="00851252" w:rsidRDefault="00851252" w:rsidP="00851252">
      <w:pPr>
        <w:spacing w:line="360" w:lineRule="auto"/>
        <w:rPr>
          <w:rFonts w:eastAsiaTheme="minorHAnsi" w:cs="Arial"/>
          <w:szCs w:val="22"/>
          <w:lang w:val="nl-BE" w:eastAsia="en-US"/>
        </w:rPr>
      </w:pPr>
      <w:r w:rsidRPr="005504C7">
        <w:rPr>
          <w:rFonts w:eastAsiaTheme="minorHAnsi" w:cs="Arial"/>
          <w:szCs w:val="22"/>
          <w:lang w:val="nl-BE" w:eastAsia="en-US"/>
        </w:rPr>
        <w:t>KCM-III contollers uitgerust m</w:t>
      </w:r>
      <w:r>
        <w:rPr>
          <w:rFonts w:eastAsiaTheme="minorHAnsi" w:cs="Arial"/>
          <w:szCs w:val="22"/>
          <w:lang w:val="nl-BE" w:eastAsia="en-US"/>
        </w:rPr>
        <w:t xml:space="preserve">et de optionele Wi-Fi Gateway creëren hun eigen lokaal netwerk. </w:t>
      </w:r>
      <w:r w:rsidRPr="00DB7A3F">
        <w:rPr>
          <w:rFonts w:eastAsiaTheme="minorHAnsi" w:cs="Arial"/>
          <w:szCs w:val="22"/>
          <w:lang w:val="nl-BE" w:eastAsia="en-US"/>
        </w:rPr>
        <w:t>Met dit Wi-Fi toegangspunt heeft een operator, met d</w:t>
      </w:r>
      <w:r>
        <w:rPr>
          <w:rFonts w:eastAsiaTheme="minorHAnsi" w:cs="Arial"/>
          <w:szCs w:val="22"/>
          <w:lang w:val="nl-BE" w:eastAsia="en-US"/>
        </w:rPr>
        <w:t>e juiste login gegevens, toegang tot alle, of alle aangesloten, KCM-III controllers met behulp van een telefoon, tablet, laptop of ander mobiel apparaat om de feeder van op afstand te bedienen, de status te controleren of toegang te krijgen tot bestanden. De KCM-III maakt gebruik van meervoudige beveiligingsmethoden om ervoor te zorgen dat er geen ongewenst toegang is via Ethernet of Wi-Fi. Daarnaast zijn er USB-poorten voor eenvoudige verbindingen met flash drives of laptops om bestanden te transfereren, diagnostiek uit te voeren of software bij te werken. Connectiviteit met PLC- en DCS-systemen van klanten wordt meegeleverd via een KCM-III host poort communicatie module die beschikbaar is in de veelgebruikte Profinet- en Ethernet / IP protocollen en ook vele andere.</w:t>
      </w:r>
    </w:p>
    <w:p w14:paraId="76955AA6" w14:textId="77777777" w:rsidR="00851252" w:rsidRDefault="00851252" w:rsidP="00851252">
      <w:pPr>
        <w:spacing w:line="360" w:lineRule="auto"/>
        <w:rPr>
          <w:rFonts w:eastAsiaTheme="minorHAnsi" w:cs="Arial"/>
          <w:szCs w:val="22"/>
          <w:lang w:val="nl-BE" w:eastAsia="en-US"/>
        </w:rPr>
      </w:pPr>
    </w:p>
    <w:p w14:paraId="08502512" w14:textId="5AC391D5" w:rsidR="00851252" w:rsidRDefault="00851252" w:rsidP="00851252">
      <w:pPr>
        <w:spacing w:line="360" w:lineRule="auto"/>
        <w:rPr>
          <w:rFonts w:eastAsiaTheme="minorHAnsi" w:cs="Arial"/>
          <w:szCs w:val="22"/>
          <w:lang w:val="nl-BE" w:eastAsia="en-US"/>
        </w:rPr>
      </w:pPr>
      <w:r>
        <w:rPr>
          <w:rFonts w:eastAsiaTheme="minorHAnsi" w:cs="Arial"/>
          <w:szCs w:val="22"/>
          <w:lang w:val="nl-BE" w:eastAsia="en-US"/>
        </w:rPr>
        <w:t>De KCM-III ondersteunt momenteel meer als 12 talen, waaronder ook grafische talen zoals Japans, Chinees en Koreaans. Het toetsenbord heeft moderne gebruiksvriendelijke en taalonafhankelijke</w:t>
      </w:r>
      <w:r w:rsidRPr="00851252">
        <w:rPr>
          <w:rFonts w:eastAsiaTheme="minorHAnsi" w:cs="Arial"/>
          <w:szCs w:val="22"/>
          <w:lang w:val="nl-BE" w:eastAsia="en-US"/>
        </w:rPr>
        <w:t xml:space="preserve"> pictogrammen.</w:t>
      </w:r>
    </w:p>
    <w:p w14:paraId="1BBE7837" w14:textId="77777777" w:rsidR="00851252" w:rsidRPr="00851252" w:rsidRDefault="00851252" w:rsidP="00851252">
      <w:pPr>
        <w:spacing w:line="360" w:lineRule="auto"/>
        <w:rPr>
          <w:rFonts w:eastAsiaTheme="minorHAnsi" w:cs="Arial"/>
          <w:szCs w:val="22"/>
          <w:lang w:val="nl-BE" w:eastAsia="en-US"/>
        </w:rPr>
      </w:pPr>
    </w:p>
    <w:p w14:paraId="7E78AA18" w14:textId="77777777" w:rsidR="00851252" w:rsidRDefault="00851252" w:rsidP="00851252">
      <w:pPr>
        <w:spacing w:after="120" w:line="360" w:lineRule="auto"/>
        <w:rPr>
          <w:rFonts w:eastAsiaTheme="minorHAnsi" w:cs="Arial"/>
          <w:szCs w:val="22"/>
          <w:lang w:val="nl-BE" w:eastAsia="en-US"/>
        </w:rPr>
      </w:pPr>
      <w:r w:rsidRPr="008747F7">
        <w:rPr>
          <w:rFonts w:eastAsiaTheme="minorHAnsi" w:cs="Arial"/>
          <w:szCs w:val="22"/>
          <w:lang w:val="nl-BE" w:eastAsia="en-US"/>
        </w:rPr>
        <w:t>De nieuwe verbeterde KCM-I</w:t>
      </w:r>
      <w:r>
        <w:rPr>
          <w:rFonts w:eastAsiaTheme="minorHAnsi" w:cs="Arial"/>
          <w:szCs w:val="22"/>
          <w:lang w:val="nl-BE" w:eastAsia="en-US"/>
        </w:rPr>
        <w:t xml:space="preserve">II controller, in combinatie met de nieuwe generatie SFT-weegcellen resulteert in de snelste, meest nauwkeurige en betrouwbare doseer prestaties in de geschiedenis van Coperion K-Tron. </w:t>
      </w:r>
    </w:p>
    <w:p w14:paraId="05AAD419" w14:textId="751695AB" w:rsidR="00851252" w:rsidRPr="008747F7" w:rsidRDefault="00851252" w:rsidP="00851252">
      <w:pPr>
        <w:spacing w:after="120" w:line="360" w:lineRule="auto"/>
        <w:rPr>
          <w:rFonts w:eastAsiaTheme="minorHAnsi" w:cs="Arial"/>
          <w:szCs w:val="22"/>
          <w:lang w:val="nl-BE" w:eastAsia="en-US"/>
        </w:rPr>
      </w:pPr>
      <w:r w:rsidRPr="008747F7">
        <w:rPr>
          <w:rFonts w:eastAsiaTheme="minorHAnsi" w:cs="Arial"/>
          <w:szCs w:val="22"/>
          <w:lang w:val="nl-BE" w:eastAsia="en-US"/>
        </w:rPr>
        <w:lastRenderedPageBreak/>
        <w:t>Franz Neuner, Director of Product Management – Equipment &amp; Systems Division bij Coperion, is enthousiast over dit nieuwe product: “Met onze n</w:t>
      </w:r>
      <w:r>
        <w:rPr>
          <w:rFonts w:eastAsiaTheme="minorHAnsi" w:cs="Arial"/>
          <w:szCs w:val="22"/>
          <w:lang w:val="nl-BE" w:eastAsia="en-US"/>
        </w:rPr>
        <w:t>ieuwste generatie controllers hebben we de basis gelegd voor de digitale toekomst van onze Coperion K-Tron feeders. De verbeterde grafische gebruikersinterface en geheel nieuwe programmering maken de KCM-III gebruiksvriendelijker en de uitgebreide verbindingsopties geven de gebruiker meer mogelijkheden voor het besturen van hun proces. Met deze nieuwe technologie kunnen we uitbreiden naar toekomstige gebieden zoals kunstmatige intelligentie en preventief onderhoud, waardoor fabrikanten hun processen efficiënter kunnen maken.”</w:t>
      </w:r>
    </w:p>
    <w:p w14:paraId="7F8A37C9" w14:textId="77777777" w:rsidR="00AE6372" w:rsidRPr="00851252" w:rsidRDefault="00AE6372" w:rsidP="004566FD">
      <w:pPr>
        <w:spacing w:after="120" w:line="360" w:lineRule="auto"/>
        <w:rPr>
          <w:rFonts w:eastAsiaTheme="minorHAnsi" w:cs="Arial"/>
          <w:szCs w:val="22"/>
          <w:lang w:val="de-DE" w:eastAsia="en-US"/>
        </w:rPr>
      </w:pPr>
      <w:bookmarkStart w:id="0" w:name="_GoBack"/>
      <w:bookmarkEnd w:id="0"/>
    </w:p>
    <w:p w14:paraId="331C03D6" w14:textId="2A245BD4" w:rsidR="00E229C3" w:rsidRPr="00851252" w:rsidRDefault="00851252" w:rsidP="00E229C3">
      <w:pPr>
        <w:rPr>
          <w:rFonts w:cs="Arial"/>
          <w:sz w:val="20"/>
          <w:lang w:val="nl-BE"/>
        </w:rPr>
      </w:pPr>
      <w:bookmarkStart w:id="1" w:name="_Hlk45873318"/>
      <w:r w:rsidRPr="00E72128">
        <w:rPr>
          <w:rFonts w:cs="Arial"/>
          <w:sz w:val="20"/>
          <w:lang w:val="nl-BE"/>
        </w:rPr>
        <w:t>Coperion is de international</w:t>
      </w:r>
      <w:r>
        <w:rPr>
          <w:rFonts w:cs="Arial"/>
          <w:sz w:val="20"/>
          <w:lang w:val="nl-BE"/>
        </w:rPr>
        <w:t>e</w:t>
      </w:r>
      <w:r w:rsidRPr="00E72128">
        <w:rPr>
          <w:rFonts w:cs="Arial"/>
          <w:sz w:val="20"/>
          <w:lang w:val="nl-BE"/>
        </w:rPr>
        <w:t xml:space="preserve"> markt- en technologieleider op het gebied van meng- en extrusie</w:t>
      </w:r>
      <w:r>
        <w:rPr>
          <w:rFonts w:cs="Arial"/>
          <w:sz w:val="20"/>
          <w:lang w:val="nl-BE"/>
        </w:rPr>
        <w:t>-</w:t>
      </w:r>
      <w:r w:rsidRPr="00E72128">
        <w:rPr>
          <w:rFonts w:cs="Arial"/>
          <w:sz w:val="20"/>
          <w:lang w:val="nl-BE"/>
        </w:rPr>
        <w:t xml:space="preserve">systemen, doseer en weegtechnologie, bulk material handling en service. </w:t>
      </w:r>
      <w:r>
        <w:rPr>
          <w:rFonts w:cs="Arial"/>
          <w:sz w:val="20"/>
          <w:lang w:val="nl-BE"/>
        </w:rPr>
        <w:t xml:space="preserve">Coperion ontwerpt, ontwikkelt, fabriceert en onderhoudt systemen, machines en componenten voor de kunststof-, chemie, farma-, voeding- en mineralen-industrie. Binnen de drie divisies – Polymer, Equipment &amp; Systems, Service – heeft Coperion 2.500 medewerkers en bijna 30 verkoop- en service bedrijven wereldwijd. Coperion K-Tron maakt deel uit van de Equipment &amp; Systems divisie van Coperion. Ga voor meer info naar </w:t>
      </w:r>
      <w:r>
        <w:fldChar w:fldCharType="begin"/>
      </w:r>
      <w:r>
        <w:instrText xml:space="preserve"> HYPERLINK "http://www.coperion.com" </w:instrText>
      </w:r>
      <w:r>
        <w:fldChar w:fldCharType="separate"/>
      </w:r>
      <w:r w:rsidRPr="00F226D8">
        <w:rPr>
          <w:rStyle w:val="Hyperlink"/>
          <w:rFonts w:cs="Arial"/>
          <w:sz w:val="20"/>
          <w:lang w:val="nl-BE"/>
        </w:rPr>
        <w:t>www.coperion.com</w:t>
      </w:r>
      <w:r>
        <w:rPr>
          <w:rStyle w:val="Hyperlink"/>
          <w:rFonts w:cs="Arial"/>
          <w:sz w:val="20"/>
          <w:lang w:val="nl-BE"/>
        </w:rPr>
        <w:fldChar w:fldCharType="end"/>
      </w:r>
      <w:r>
        <w:rPr>
          <w:rFonts w:cs="Arial"/>
          <w:sz w:val="20"/>
          <w:lang w:val="nl-BE"/>
        </w:rPr>
        <w:t xml:space="preserve"> of mail naar </w:t>
      </w:r>
      <w:r>
        <w:fldChar w:fldCharType="begin"/>
      </w:r>
      <w:r>
        <w:instrText xml:space="preserve"> HYPERLINK "mailto:info@coperion.com" </w:instrText>
      </w:r>
      <w:r>
        <w:fldChar w:fldCharType="separate"/>
      </w:r>
      <w:r w:rsidRPr="00F226D8">
        <w:rPr>
          <w:rStyle w:val="Hyperlink"/>
          <w:rFonts w:cs="Arial"/>
          <w:sz w:val="20"/>
          <w:lang w:val="nl-BE"/>
        </w:rPr>
        <w:t>info@coperion.com</w:t>
      </w:r>
      <w:r>
        <w:rPr>
          <w:rStyle w:val="Hyperlink"/>
          <w:rFonts w:cs="Arial"/>
          <w:sz w:val="20"/>
          <w:lang w:val="nl-BE"/>
        </w:rPr>
        <w:fldChar w:fldCharType="end"/>
      </w:r>
      <w:r>
        <w:rPr>
          <w:rFonts w:cs="Arial"/>
          <w:sz w:val="20"/>
          <w:lang w:val="nl-BE"/>
        </w:rPr>
        <w:t>.</w:t>
      </w:r>
    </w:p>
    <w:bookmarkEnd w:id="1"/>
    <w:p w14:paraId="54CBF6D1" w14:textId="77777777" w:rsidR="0057627B" w:rsidRDefault="0057627B" w:rsidP="0057627B">
      <w:pPr>
        <w:tabs>
          <w:tab w:val="left" w:pos="3402"/>
          <w:tab w:val="left" w:pos="6804"/>
        </w:tabs>
        <w:autoSpaceDE w:val="0"/>
        <w:autoSpaceDN w:val="0"/>
        <w:adjustRightInd w:val="0"/>
        <w:rPr>
          <w:rFonts w:cs="Arial"/>
          <w:b/>
          <w:sz w:val="20"/>
        </w:rPr>
      </w:pPr>
    </w:p>
    <w:p w14:paraId="3CE6A407" w14:textId="77777777" w:rsidR="00E062E2" w:rsidRPr="00290004" w:rsidRDefault="00E062E2" w:rsidP="00E062E2">
      <w:pPr>
        <w:pStyle w:val="Trennung"/>
        <w:spacing w:before="240" w:after="240"/>
      </w:pPr>
      <w:r w:rsidRPr="00290004">
        <w:t></w:t>
      </w:r>
      <w:r w:rsidRPr="00290004">
        <w:t></w:t>
      </w:r>
      <w:r w:rsidRPr="00290004">
        <w:t></w:t>
      </w:r>
    </w:p>
    <w:p w14:paraId="772F80AC" w14:textId="77777777" w:rsidR="00E062E2" w:rsidRPr="00290004" w:rsidRDefault="00E062E2" w:rsidP="00E062E2">
      <w:pPr>
        <w:pStyle w:val="Trennung"/>
        <w:spacing w:before="240" w:after="240"/>
      </w:pPr>
    </w:p>
    <w:p w14:paraId="74684868" w14:textId="15E62F49" w:rsidR="00E062E2" w:rsidRDefault="00E062E2" w:rsidP="00E062E2">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851252">
        <w:rPr>
          <w:u w:val="single"/>
        </w:rPr>
        <w:t xml:space="preserve">, Dutch, </w:t>
      </w:r>
      <w:r>
        <w:rPr>
          <w:u w:val="single"/>
        </w:rPr>
        <w:t>German</w:t>
      </w:r>
      <w:r w:rsidR="00851252">
        <w:rPr>
          <w:u w:val="single"/>
        </w:rPr>
        <w:t xml:space="preserve"> and other languages</w:t>
      </w:r>
      <w:r w:rsidRPr="00290004">
        <w:t xml:space="preserve"> together with </w:t>
      </w:r>
      <w:r w:rsidRPr="00290004">
        <w:rPr>
          <w:u w:val="single"/>
        </w:rPr>
        <w:t>the pictures in printable quality</w:t>
      </w:r>
      <w:r w:rsidRPr="00290004">
        <w:t xml:space="preserve"> for download at </w:t>
      </w:r>
      <w:bookmarkStart w:id="2" w:name="OLE_LINK1"/>
    </w:p>
    <w:p w14:paraId="5FAEBCC8" w14:textId="69140B66" w:rsidR="00E062E2" w:rsidRPr="00290004" w:rsidRDefault="00524DA9" w:rsidP="00E062E2">
      <w:pPr>
        <w:pStyle w:val="Internet"/>
        <w:pBdr>
          <w:bottom w:val="single" w:sz="8" w:space="0" w:color="auto"/>
        </w:pBdr>
        <w:ind w:right="-113"/>
        <w:rPr>
          <w:b/>
        </w:rPr>
      </w:pPr>
      <w:hyperlink r:id="rId8" w:history="1">
        <w:r w:rsidR="00E062E2" w:rsidRPr="00FE2E44">
          <w:rPr>
            <w:rStyle w:val="Hyperlink"/>
            <w:b/>
          </w:rPr>
          <w:t>https://www.coperion.com/en/news-media/newsroom/</w:t>
        </w:r>
      </w:hyperlink>
      <w:r w:rsidR="00E062E2">
        <w:rPr>
          <w:b/>
        </w:rPr>
        <w:t xml:space="preserve"> </w:t>
      </w:r>
    </w:p>
    <w:bookmarkEnd w:id="2"/>
    <w:p w14:paraId="4D8D405D" w14:textId="77777777" w:rsidR="00E062E2" w:rsidRPr="00290004" w:rsidRDefault="00E062E2" w:rsidP="00E062E2">
      <w:pPr>
        <w:pStyle w:val="Internet"/>
        <w:pBdr>
          <w:bottom w:val="single" w:sz="8" w:space="0" w:color="auto"/>
        </w:pBdr>
        <w:ind w:right="-113"/>
        <w:rPr>
          <w:sz w:val="6"/>
        </w:rPr>
      </w:pPr>
      <w:r w:rsidRPr="00290004">
        <w:rPr>
          <w:sz w:val="6"/>
        </w:rPr>
        <w:t xml:space="preserve">  .</w:t>
      </w:r>
    </w:p>
    <w:p w14:paraId="3EEB055B" w14:textId="77777777" w:rsidR="00E062E2" w:rsidRPr="00290004" w:rsidRDefault="00E062E2" w:rsidP="00E062E2">
      <w:pPr>
        <w:pStyle w:val="Internet"/>
        <w:pBdr>
          <w:bottom w:val="single" w:sz="8" w:space="0" w:color="auto"/>
        </w:pBdr>
        <w:ind w:right="-113"/>
        <w:rPr>
          <w:sz w:val="6"/>
        </w:rPr>
      </w:pPr>
    </w:p>
    <w:p w14:paraId="5939382B" w14:textId="77777777" w:rsidR="00E062E2" w:rsidRPr="00290004" w:rsidRDefault="00E062E2" w:rsidP="00E062E2">
      <w:pPr>
        <w:pStyle w:val="Beleg"/>
        <w:spacing w:before="360"/>
      </w:pPr>
      <w:r w:rsidRPr="00290004">
        <w:t xml:space="preserve">Editor contact and copies: </w:t>
      </w:r>
    </w:p>
    <w:p w14:paraId="032CA7BC" w14:textId="77777777" w:rsidR="00E062E2" w:rsidRDefault="00E062E2" w:rsidP="00E062E2">
      <w:pPr>
        <w:pStyle w:val="Konsens"/>
        <w:spacing w:before="120"/>
        <w:rPr>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Pr="00535BFB">
        <w:rPr>
          <w:rStyle w:val="Hyperlink"/>
          <w:lang w:val="de-DE"/>
        </w:rPr>
        <w:t>www.konsens.de</w:t>
      </w:r>
    </w:p>
    <w:p w14:paraId="44008F77" w14:textId="55E99FDA" w:rsidR="0057627B" w:rsidRPr="00064188" w:rsidRDefault="0057627B" w:rsidP="000D6F4C">
      <w:pPr>
        <w:pStyle w:val="text"/>
        <w:spacing w:line="240" w:lineRule="auto"/>
        <w:rPr>
          <w:rFonts w:cs="Arial"/>
          <w:b/>
          <w:szCs w:val="22"/>
          <w:lang w:val="de-DE"/>
        </w:rPr>
      </w:pPr>
    </w:p>
    <w:p w14:paraId="0323D35A" w14:textId="6F5198C4" w:rsidR="0090335D" w:rsidRPr="00EE6547" w:rsidRDefault="0090335D" w:rsidP="0090335D">
      <w:pPr>
        <w:pStyle w:val="text"/>
        <w:rPr>
          <w:rFonts w:cs="Arial"/>
          <w:b/>
          <w:noProof/>
          <w:szCs w:val="22"/>
          <w:lang w:val="de-DE" w:eastAsia="en-US"/>
        </w:rPr>
      </w:pPr>
    </w:p>
    <w:p w14:paraId="6DD6D168" w14:textId="185C3211" w:rsidR="00851252" w:rsidRDefault="00851252" w:rsidP="00851252">
      <w:pPr>
        <w:pStyle w:val="text"/>
        <w:rPr>
          <w:rFonts w:cs="Arial"/>
          <w:b/>
          <w:szCs w:val="22"/>
          <w:lang w:val="sv-SE"/>
        </w:rPr>
      </w:pPr>
    </w:p>
    <w:p w14:paraId="652C71AC" w14:textId="77777777" w:rsidR="00851252" w:rsidRPr="00E72128" w:rsidRDefault="00851252" w:rsidP="00851252">
      <w:pPr>
        <w:pStyle w:val="text"/>
        <w:rPr>
          <w:szCs w:val="24"/>
          <w:lang w:val="sv-SE"/>
        </w:rPr>
      </w:pPr>
      <w:r w:rsidRPr="00E72128">
        <w:rPr>
          <w:szCs w:val="24"/>
          <w:lang w:val="sv-SE"/>
        </w:rPr>
        <w:t>De nieuwe KCM-III bi</w:t>
      </w:r>
      <w:r>
        <w:rPr>
          <w:szCs w:val="24"/>
          <w:lang w:val="sv-SE"/>
        </w:rPr>
        <w:t>ed</w:t>
      </w:r>
      <w:r w:rsidRPr="00E72128">
        <w:rPr>
          <w:szCs w:val="24"/>
          <w:lang w:val="sv-SE"/>
        </w:rPr>
        <w:t>t een verscheidenheid aan gebruiksvriend</w:t>
      </w:r>
      <w:r>
        <w:rPr>
          <w:szCs w:val="24"/>
          <w:lang w:val="sv-SE"/>
        </w:rPr>
        <w:t>elijke functies en verbeterde doseer nauwkeurigheid.</w:t>
      </w:r>
    </w:p>
    <w:p w14:paraId="2D6AC6FD" w14:textId="0B63CF96" w:rsidR="0090335D" w:rsidRPr="00851252" w:rsidRDefault="00851252" w:rsidP="00851252">
      <w:pPr>
        <w:pStyle w:val="text"/>
        <w:rPr>
          <w:i/>
          <w:szCs w:val="24"/>
          <w:lang w:val="de-DE"/>
        </w:rPr>
      </w:pPr>
      <w:r w:rsidRPr="00E72128">
        <w:rPr>
          <w:i/>
          <w:szCs w:val="24"/>
          <w:lang w:val="de-DE"/>
        </w:rPr>
        <w:t>Foto: Coperion K-Tron (</w:t>
      </w:r>
      <w:proofErr w:type="spellStart"/>
      <w:r w:rsidRPr="00E72128">
        <w:rPr>
          <w:i/>
          <w:szCs w:val="24"/>
          <w:lang w:val="de-DE"/>
        </w:rPr>
        <w:t>Zwit</w:t>
      </w:r>
      <w:r>
        <w:rPr>
          <w:i/>
          <w:szCs w:val="24"/>
          <w:lang w:val="de-DE"/>
        </w:rPr>
        <w:t>s</w:t>
      </w:r>
      <w:r w:rsidRPr="00E72128">
        <w:rPr>
          <w:i/>
          <w:szCs w:val="24"/>
          <w:lang w:val="de-DE"/>
        </w:rPr>
        <w:t>erland</w:t>
      </w:r>
      <w:proofErr w:type="spellEnd"/>
      <w:r w:rsidRPr="00E72128">
        <w:rPr>
          <w:i/>
          <w:szCs w:val="24"/>
          <w:lang w:val="de-DE"/>
        </w:rPr>
        <w:t>)</w:t>
      </w:r>
    </w:p>
    <w:sectPr w:rsidR="0090335D" w:rsidRPr="00851252" w:rsidSect="002B6CD7">
      <w:headerReference w:type="default" r:id="rId9"/>
      <w:footerReference w:type="default" r:id="rId10"/>
      <w:headerReference w:type="first" r:id="rId11"/>
      <w:footerReference w:type="first" r:id="rId12"/>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23BA" w14:textId="77777777" w:rsidR="00784BC3" w:rsidRDefault="00784BC3">
      <w:r>
        <w:separator/>
      </w:r>
    </w:p>
  </w:endnote>
  <w:endnote w:type="continuationSeparator" w:id="0">
    <w:p w14:paraId="665E5061" w14:textId="77777777" w:rsidR="00784BC3" w:rsidRDefault="00784BC3">
      <w:r>
        <w:continuationSeparator/>
      </w:r>
    </w:p>
  </w:endnote>
  <w:endnote w:type="continuationNotice" w:id="1">
    <w:p w14:paraId="3B85D63E" w14:textId="77777777" w:rsidR="00784BC3" w:rsidRDefault="0078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300BACFE" w14:textId="77777777">
      <w:trPr>
        <w:cantSplit/>
      </w:trPr>
      <w:tc>
        <w:tcPr>
          <w:tcW w:w="7428" w:type="dxa"/>
          <w:noWrap/>
          <w:vAlign w:val="bottom"/>
        </w:tcPr>
        <w:p w14:paraId="30987B13" w14:textId="77777777" w:rsidR="00B87E7F" w:rsidRDefault="00B87E7F">
          <w:pPr>
            <w:pStyle w:val="Fuzeile"/>
            <w:spacing w:line="200" w:lineRule="exact"/>
            <w:rPr>
              <w:rFonts w:cs="Arial"/>
            </w:rPr>
          </w:pPr>
          <w:bookmarkStart w:id="6" w:name="Fuss2"/>
        </w:p>
      </w:tc>
      <w:tc>
        <w:tcPr>
          <w:tcW w:w="1758" w:type="dxa"/>
          <w:noWrap/>
          <w:vAlign w:val="bottom"/>
        </w:tcPr>
        <w:p w14:paraId="64B65F0B" w14:textId="77777777" w:rsidR="00B87E7F" w:rsidRDefault="0082058A" w:rsidP="0082058A">
          <w:pPr>
            <w:pStyle w:val="Fuzeile"/>
            <w:spacing w:line="200" w:lineRule="exact"/>
            <w:jc w:val="right"/>
            <w:rPr>
              <w:rFonts w:cs="Arial"/>
              <w:szCs w:val="14"/>
            </w:rPr>
          </w:pPr>
          <w:bookmarkStart w:id="7" w:name="PageName"/>
          <w:bookmarkEnd w:id="7"/>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43690C5A" w14:textId="77777777" w:rsidR="00B87E7F" w:rsidRDefault="00B87E7F">
          <w:pPr>
            <w:pStyle w:val="Fuzeile"/>
            <w:spacing w:line="200" w:lineRule="exact"/>
            <w:rPr>
              <w:rFonts w:cs="Arial"/>
              <w:szCs w:val="14"/>
            </w:rPr>
          </w:pPr>
        </w:p>
      </w:tc>
    </w:tr>
    <w:bookmarkEnd w:id="6"/>
  </w:tbl>
  <w:p w14:paraId="4AF84D03"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625BBB0E" w14:textId="77777777">
      <w:tc>
        <w:tcPr>
          <w:tcW w:w="7371" w:type="dxa"/>
          <w:tcMar>
            <w:left w:w="0" w:type="dxa"/>
            <w:right w:w="0" w:type="dxa"/>
          </w:tcMar>
          <w:vAlign w:val="bottom"/>
        </w:tcPr>
        <w:p w14:paraId="114D3235" w14:textId="77777777" w:rsidR="00B87E7F" w:rsidRDefault="00B87E7F">
          <w:pPr>
            <w:pStyle w:val="Fuzeile"/>
            <w:spacing w:line="200" w:lineRule="exact"/>
            <w:rPr>
              <w:rFonts w:cs="Arial"/>
              <w:szCs w:val="14"/>
            </w:rPr>
          </w:pPr>
          <w:bookmarkStart w:id="11" w:name="GeneralPartnerLinks"/>
          <w:bookmarkStart w:id="12" w:name="Fuss1"/>
          <w:bookmarkEnd w:id="11"/>
        </w:p>
      </w:tc>
      <w:tc>
        <w:tcPr>
          <w:tcW w:w="2835" w:type="dxa"/>
          <w:tcMar>
            <w:left w:w="0" w:type="dxa"/>
            <w:right w:w="0" w:type="dxa"/>
          </w:tcMar>
        </w:tcPr>
        <w:p w14:paraId="598BC6F0" w14:textId="77777777" w:rsidR="00B87E7F" w:rsidRDefault="00B87E7F">
          <w:pPr>
            <w:rPr>
              <w:sz w:val="14"/>
            </w:rPr>
          </w:pPr>
          <w:bookmarkStart w:id="13" w:name="GeneralPartnerRechts"/>
          <w:bookmarkEnd w:id="13"/>
        </w:p>
      </w:tc>
    </w:tr>
  </w:tbl>
  <w:p w14:paraId="7423E811" w14:textId="77777777" w:rsidR="00B87E7F" w:rsidRDefault="00B87E7F">
    <w:pPr>
      <w:rPr>
        <w:sz w:val="14"/>
      </w:rPr>
    </w:pPr>
  </w:p>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898" w14:textId="77777777" w:rsidR="00784BC3" w:rsidRDefault="00784BC3">
      <w:r>
        <w:separator/>
      </w:r>
    </w:p>
  </w:footnote>
  <w:footnote w:type="continuationSeparator" w:id="0">
    <w:p w14:paraId="584B86C9" w14:textId="77777777" w:rsidR="00784BC3" w:rsidRDefault="00784BC3">
      <w:r>
        <w:continuationSeparator/>
      </w:r>
    </w:p>
  </w:footnote>
  <w:footnote w:type="continuationNotice" w:id="1">
    <w:p w14:paraId="6DB0EB1A" w14:textId="77777777" w:rsidR="00784BC3" w:rsidRDefault="0078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5933F311" w14:textId="77777777" w:rsidTr="00A81175">
      <w:trPr>
        <w:trHeight w:hRule="exact" w:val="794"/>
      </w:trPr>
      <w:tc>
        <w:tcPr>
          <w:tcW w:w="5925" w:type="dxa"/>
          <w:noWrap/>
          <w:vAlign w:val="bottom"/>
        </w:tcPr>
        <w:p w14:paraId="6D3841FE" w14:textId="77777777" w:rsidR="00B87E7F" w:rsidRDefault="00B87E7F">
          <w:pPr>
            <w:pStyle w:val="Kopfzeile"/>
            <w:widowControl w:val="0"/>
            <w:rPr>
              <w:rFonts w:cs="Arial"/>
              <w:sz w:val="16"/>
              <w:szCs w:val="16"/>
            </w:rPr>
          </w:pPr>
          <w:bookmarkStart w:id="3" w:name="Kopf2"/>
        </w:p>
      </w:tc>
      <w:tc>
        <w:tcPr>
          <w:tcW w:w="3686" w:type="dxa"/>
          <w:noWrap/>
          <w:tcMar>
            <w:left w:w="17" w:type="dxa"/>
          </w:tcMar>
          <w:vAlign w:val="bottom"/>
        </w:tcPr>
        <w:p w14:paraId="2248AD7A" w14:textId="77777777" w:rsidR="00B87E7F" w:rsidRDefault="00A81175" w:rsidP="00A81175">
          <w:pPr>
            <w:pStyle w:val="Kopfzeile"/>
            <w:tabs>
              <w:tab w:val="left" w:pos="5273"/>
              <w:tab w:val="left" w:pos="6480"/>
            </w:tabs>
            <w:jc w:val="right"/>
            <w:rPr>
              <w:sz w:val="16"/>
              <w:szCs w:val="16"/>
            </w:rPr>
          </w:pPr>
          <w:r>
            <w:rPr>
              <w:noProof/>
              <w:sz w:val="16"/>
              <w:szCs w:val="16"/>
              <w:lang w:eastAsia="en-US"/>
            </w:rPr>
            <w:drawing>
              <wp:inline distT="0" distB="0" distL="0" distR="0" wp14:anchorId="042A7DDC" wp14:editId="6D2B1871">
                <wp:extent cx="1578905" cy="373716"/>
                <wp:effectExtent l="0" t="0" r="2540" b="762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3B025581" w14:textId="77777777" w:rsidTr="00A81175">
      <w:trPr>
        <w:trHeight w:hRule="exact" w:val="1049"/>
      </w:trPr>
      <w:tc>
        <w:tcPr>
          <w:tcW w:w="5925" w:type="dxa"/>
          <w:noWrap/>
          <w:tcMar>
            <w:left w:w="284" w:type="dxa"/>
          </w:tcMar>
          <w:vAlign w:val="bottom"/>
        </w:tcPr>
        <w:p w14:paraId="3900B389" w14:textId="31100550" w:rsidR="00B87E7F" w:rsidRDefault="00B87E7F" w:rsidP="00E40B63">
          <w:pPr>
            <w:pStyle w:val="Kopfzeile"/>
            <w:widowControl w:val="0"/>
            <w:spacing w:line="340" w:lineRule="exact"/>
          </w:pPr>
          <w:bookmarkStart w:id="4" w:name="HeaderPage2Date"/>
          <w:bookmarkEnd w:id="4"/>
        </w:p>
      </w:tc>
      <w:tc>
        <w:tcPr>
          <w:tcW w:w="3686" w:type="dxa"/>
          <w:noWrap/>
          <w:tcMar>
            <w:left w:w="68" w:type="dxa"/>
          </w:tcMar>
          <w:vAlign w:val="bottom"/>
        </w:tcPr>
        <w:p w14:paraId="6AF458DF" w14:textId="77777777" w:rsidR="00B87E7F" w:rsidRDefault="00E40B63" w:rsidP="000954FC">
          <w:pPr>
            <w:pStyle w:val="Kopfzeile"/>
            <w:tabs>
              <w:tab w:val="left" w:pos="1474"/>
              <w:tab w:val="left" w:pos="5273"/>
              <w:tab w:val="left" w:pos="6480"/>
            </w:tabs>
            <w:spacing w:line="200" w:lineRule="exact"/>
            <w:ind w:right="440"/>
            <w:jc w:val="center"/>
          </w:pPr>
          <w:bookmarkStart w:id="5" w:name="HeaderPage2Name"/>
          <w:bookmarkEnd w:id="5"/>
          <w:r>
            <w:t xml:space="preserve">                </w:t>
          </w:r>
        </w:p>
      </w:tc>
    </w:tr>
  </w:tbl>
  <w:p w14:paraId="6396FE51" w14:textId="77777777" w:rsidR="00B87E7F" w:rsidRDefault="00B87E7F"/>
  <w:bookmarkEnd w:id="3"/>
  <w:p w14:paraId="32A75C11"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3DB82C3" w14:textId="77777777" w:rsidTr="00A81175">
      <w:trPr>
        <w:trHeight w:hRule="exact" w:val="794"/>
      </w:trPr>
      <w:tc>
        <w:tcPr>
          <w:tcW w:w="6067" w:type="dxa"/>
          <w:noWrap/>
          <w:vAlign w:val="bottom"/>
        </w:tcPr>
        <w:p w14:paraId="08BE9146" w14:textId="77777777" w:rsidR="00B87E7F" w:rsidRDefault="00B87E7F">
          <w:pPr>
            <w:pStyle w:val="Kopfzeile"/>
            <w:widowControl w:val="0"/>
            <w:rPr>
              <w:rFonts w:cs="Arial"/>
              <w:sz w:val="16"/>
              <w:szCs w:val="16"/>
            </w:rPr>
          </w:pPr>
          <w:bookmarkStart w:id="8" w:name="Kopf1"/>
        </w:p>
      </w:tc>
      <w:tc>
        <w:tcPr>
          <w:tcW w:w="3544" w:type="dxa"/>
          <w:noWrap/>
          <w:tcMar>
            <w:left w:w="17" w:type="dxa"/>
          </w:tcMar>
          <w:vAlign w:val="bottom"/>
        </w:tcPr>
        <w:p w14:paraId="11D7EE3E"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295597BF" wp14:editId="53AB350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75793AAC" w14:textId="77777777" w:rsidTr="00A81175">
      <w:trPr>
        <w:trHeight w:hRule="exact" w:val="1047"/>
      </w:trPr>
      <w:tc>
        <w:tcPr>
          <w:tcW w:w="6067" w:type="dxa"/>
          <w:noWrap/>
          <w:tcMar>
            <w:left w:w="352" w:type="dxa"/>
          </w:tcMar>
          <w:vAlign w:val="bottom"/>
        </w:tcPr>
        <w:p w14:paraId="37343C32" w14:textId="77777777" w:rsidR="00B87E7F" w:rsidRDefault="00B87E7F">
          <w:pPr>
            <w:pStyle w:val="Kopfzeile"/>
            <w:widowControl w:val="0"/>
            <w:spacing w:line="200" w:lineRule="exact"/>
            <w:rPr>
              <w:rFonts w:cs="Arial"/>
            </w:rPr>
          </w:pPr>
        </w:p>
        <w:p w14:paraId="69F61D55" w14:textId="77777777" w:rsidR="00B87E7F" w:rsidRDefault="00B87E7F">
          <w:pPr>
            <w:pStyle w:val="Kopfzeile"/>
            <w:widowControl w:val="0"/>
            <w:spacing w:line="200" w:lineRule="exact"/>
            <w:rPr>
              <w:rFonts w:cs="Arial"/>
            </w:rPr>
          </w:pPr>
        </w:p>
        <w:p w14:paraId="21D0378C"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EFBE64" w14:textId="77777777" w:rsidR="00B87E7F" w:rsidRDefault="00B87E7F">
          <w:pPr>
            <w:pStyle w:val="Kopfzeile"/>
            <w:tabs>
              <w:tab w:val="left" w:pos="5273"/>
              <w:tab w:val="left" w:pos="6480"/>
            </w:tabs>
            <w:rPr>
              <w:szCs w:val="22"/>
            </w:rPr>
          </w:pPr>
          <w:bookmarkStart w:id="9" w:name="TitleLine01"/>
          <w:bookmarkEnd w:id="9"/>
        </w:p>
        <w:p w14:paraId="4767D593" w14:textId="77777777" w:rsidR="00B87E7F" w:rsidRDefault="00B87E7F">
          <w:pPr>
            <w:pStyle w:val="Kopfzeile"/>
            <w:tabs>
              <w:tab w:val="left" w:pos="5273"/>
              <w:tab w:val="left" w:pos="6480"/>
            </w:tabs>
            <w:rPr>
              <w:sz w:val="14"/>
              <w:szCs w:val="14"/>
            </w:rPr>
          </w:pPr>
          <w:bookmarkStart w:id="10" w:name="TitleLine02"/>
          <w:bookmarkEnd w:id="10"/>
        </w:p>
      </w:tc>
    </w:tr>
  </w:tbl>
  <w:p w14:paraId="46CCC342" w14:textId="77777777" w:rsidR="00B87E7F" w:rsidRDefault="00B87E7F">
    <w:pPr>
      <w:pStyle w:val="Kopfzeile"/>
      <w:rPr>
        <w:sz w:val="14"/>
        <w:szCs w:val="14"/>
      </w:rPr>
    </w:pP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641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44E6D"/>
    <w:rsid w:val="0015228F"/>
    <w:rsid w:val="0015764A"/>
    <w:rsid w:val="00166233"/>
    <w:rsid w:val="001A7E41"/>
    <w:rsid w:val="001B1CFC"/>
    <w:rsid w:val="001B732F"/>
    <w:rsid w:val="001C7D25"/>
    <w:rsid w:val="001D11EE"/>
    <w:rsid w:val="001D16C8"/>
    <w:rsid w:val="001E2CF9"/>
    <w:rsid w:val="0021568C"/>
    <w:rsid w:val="002225E0"/>
    <w:rsid w:val="00227547"/>
    <w:rsid w:val="00254824"/>
    <w:rsid w:val="00266C34"/>
    <w:rsid w:val="002703CB"/>
    <w:rsid w:val="00270D8C"/>
    <w:rsid w:val="00285879"/>
    <w:rsid w:val="0029725B"/>
    <w:rsid w:val="002A62FF"/>
    <w:rsid w:val="002B6CD7"/>
    <w:rsid w:val="002F6C6E"/>
    <w:rsid w:val="0030085D"/>
    <w:rsid w:val="00313276"/>
    <w:rsid w:val="00340058"/>
    <w:rsid w:val="003423B9"/>
    <w:rsid w:val="0035374D"/>
    <w:rsid w:val="00357A64"/>
    <w:rsid w:val="003652EC"/>
    <w:rsid w:val="0037345E"/>
    <w:rsid w:val="00381C1A"/>
    <w:rsid w:val="00392AA7"/>
    <w:rsid w:val="00392CD9"/>
    <w:rsid w:val="003967C1"/>
    <w:rsid w:val="003972A9"/>
    <w:rsid w:val="003A0319"/>
    <w:rsid w:val="003A1008"/>
    <w:rsid w:val="003A281A"/>
    <w:rsid w:val="003B20DF"/>
    <w:rsid w:val="003B46B8"/>
    <w:rsid w:val="003C76F6"/>
    <w:rsid w:val="003D42FC"/>
    <w:rsid w:val="0040684D"/>
    <w:rsid w:val="00441C23"/>
    <w:rsid w:val="0045290E"/>
    <w:rsid w:val="004566FD"/>
    <w:rsid w:val="0046122F"/>
    <w:rsid w:val="004627A0"/>
    <w:rsid w:val="0046653D"/>
    <w:rsid w:val="00476D50"/>
    <w:rsid w:val="00480147"/>
    <w:rsid w:val="00484260"/>
    <w:rsid w:val="004A4286"/>
    <w:rsid w:val="004B4A4A"/>
    <w:rsid w:val="004D02B3"/>
    <w:rsid w:val="004E2E46"/>
    <w:rsid w:val="004F1BBB"/>
    <w:rsid w:val="00524DA9"/>
    <w:rsid w:val="005319AE"/>
    <w:rsid w:val="005375D7"/>
    <w:rsid w:val="0054598E"/>
    <w:rsid w:val="00553842"/>
    <w:rsid w:val="005577CC"/>
    <w:rsid w:val="005749DF"/>
    <w:rsid w:val="0057627B"/>
    <w:rsid w:val="00577627"/>
    <w:rsid w:val="005826D4"/>
    <w:rsid w:val="00590AE1"/>
    <w:rsid w:val="005A29A5"/>
    <w:rsid w:val="005B3D1F"/>
    <w:rsid w:val="005B68E7"/>
    <w:rsid w:val="005E5AD8"/>
    <w:rsid w:val="00606E25"/>
    <w:rsid w:val="0062498E"/>
    <w:rsid w:val="00645448"/>
    <w:rsid w:val="00647DEC"/>
    <w:rsid w:val="0065422C"/>
    <w:rsid w:val="00657BED"/>
    <w:rsid w:val="00663A57"/>
    <w:rsid w:val="006646B9"/>
    <w:rsid w:val="0066781E"/>
    <w:rsid w:val="0068644B"/>
    <w:rsid w:val="00693087"/>
    <w:rsid w:val="006A685F"/>
    <w:rsid w:val="00746679"/>
    <w:rsid w:val="00757E2B"/>
    <w:rsid w:val="00784BC3"/>
    <w:rsid w:val="007862F4"/>
    <w:rsid w:val="007A401D"/>
    <w:rsid w:val="007B4B51"/>
    <w:rsid w:val="007E1634"/>
    <w:rsid w:val="007E2FA8"/>
    <w:rsid w:val="00816B6E"/>
    <w:rsid w:val="0082058A"/>
    <w:rsid w:val="00826988"/>
    <w:rsid w:val="0083215A"/>
    <w:rsid w:val="008346CD"/>
    <w:rsid w:val="00851252"/>
    <w:rsid w:val="00853AC6"/>
    <w:rsid w:val="008609A9"/>
    <w:rsid w:val="00866220"/>
    <w:rsid w:val="0089562F"/>
    <w:rsid w:val="00897C7C"/>
    <w:rsid w:val="008C3583"/>
    <w:rsid w:val="008E2372"/>
    <w:rsid w:val="008F7BFF"/>
    <w:rsid w:val="0090335D"/>
    <w:rsid w:val="00911076"/>
    <w:rsid w:val="0091332A"/>
    <w:rsid w:val="00936A1A"/>
    <w:rsid w:val="00936ABD"/>
    <w:rsid w:val="00940963"/>
    <w:rsid w:val="00944246"/>
    <w:rsid w:val="00953099"/>
    <w:rsid w:val="00970BB4"/>
    <w:rsid w:val="009721CF"/>
    <w:rsid w:val="00995BAA"/>
    <w:rsid w:val="00997217"/>
    <w:rsid w:val="009A65EF"/>
    <w:rsid w:val="009C6898"/>
    <w:rsid w:val="009F16F0"/>
    <w:rsid w:val="009F27A6"/>
    <w:rsid w:val="00A11667"/>
    <w:rsid w:val="00A138A1"/>
    <w:rsid w:val="00A63D0D"/>
    <w:rsid w:val="00A667B3"/>
    <w:rsid w:val="00A81175"/>
    <w:rsid w:val="00A93D9D"/>
    <w:rsid w:val="00AD51AE"/>
    <w:rsid w:val="00AE6372"/>
    <w:rsid w:val="00AF6EBA"/>
    <w:rsid w:val="00AF78DE"/>
    <w:rsid w:val="00B05245"/>
    <w:rsid w:val="00B10F68"/>
    <w:rsid w:val="00B207E2"/>
    <w:rsid w:val="00B21651"/>
    <w:rsid w:val="00B247D1"/>
    <w:rsid w:val="00B25A36"/>
    <w:rsid w:val="00B47D49"/>
    <w:rsid w:val="00B54B2F"/>
    <w:rsid w:val="00B5597E"/>
    <w:rsid w:val="00B75C51"/>
    <w:rsid w:val="00B87E7F"/>
    <w:rsid w:val="00B970BF"/>
    <w:rsid w:val="00BA2E9B"/>
    <w:rsid w:val="00BB050B"/>
    <w:rsid w:val="00BB4ABA"/>
    <w:rsid w:val="00BD400C"/>
    <w:rsid w:val="00BE0D2B"/>
    <w:rsid w:val="00BF68DC"/>
    <w:rsid w:val="00C015ED"/>
    <w:rsid w:val="00C137E6"/>
    <w:rsid w:val="00C15829"/>
    <w:rsid w:val="00C3001C"/>
    <w:rsid w:val="00C31B24"/>
    <w:rsid w:val="00C446A2"/>
    <w:rsid w:val="00C47247"/>
    <w:rsid w:val="00C50BA0"/>
    <w:rsid w:val="00C8698C"/>
    <w:rsid w:val="00C8788D"/>
    <w:rsid w:val="00C95C9C"/>
    <w:rsid w:val="00CB1CDD"/>
    <w:rsid w:val="00CB5E52"/>
    <w:rsid w:val="00CE14D0"/>
    <w:rsid w:val="00CF3A5B"/>
    <w:rsid w:val="00D0349B"/>
    <w:rsid w:val="00D159F0"/>
    <w:rsid w:val="00D24448"/>
    <w:rsid w:val="00D2564E"/>
    <w:rsid w:val="00D32083"/>
    <w:rsid w:val="00D33C22"/>
    <w:rsid w:val="00D354C4"/>
    <w:rsid w:val="00D447D8"/>
    <w:rsid w:val="00D4486B"/>
    <w:rsid w:val="00D76555"/>
    <w:rsid w:val="00D775DD"/>
    <w:rsid w:val="00D81E06"/>
    <w:rsid w:val="00D9358A"/>
    <w:rsid w:val="00DA1F1C"/>
    <w:rsid w:val="00DD5635"/>
    <w:rsid w:val="00E062E2"/>
    <w:rsid w:val="00E0667B"/>
    <w:rsid w:val="00E229C3"/>
    <w:rsid w:val="00E26730"/>
    <w:rsid w:val="00E33264"/>
    <w:rsid w:val="00E3719C"/>
    <w:rsid w:val="00E40B63"/>
    <w:rsid w:val="00E520BA"/>
    <w:rsid w:val="00E6285B"/>
    <w:rsid w:val="00E8084E"/>
    <w:rsid w:val="00EA56C5"/>
    <w:rsid w:val="00EA6D12"/>
    <w:rsid w:val="00EB248B"/>
    <w:rsid w:val="00EB2B19"/>
    <w:rsid w:val="00EC42AE"/>
    <w:rsid w:val="00EC6F4E"/>
    <w:rsid w:val="00EE6547"/>
    <w:rsid w:val="00EE6F92"/>
    <w:rsid w:val="00EF0EB0"/>
    <w:rsid w:val="00F012BD"/>
    <w:rsid w:val="00F2224A"/>
    <w:rsid w:val="00F4020D"/>
    <w:rsid w:val="00F57981"/>
    <w:rsid w:val="00F60445"/>
    <w:rsid w:val="00F72BD8"/>
    <w:rsid w:val="00F854CD"/>
    <w:rsid w:val="00F87767"/>
    <w:rsid w:val="00F9285D"/>
    <w:rsid w:val="00FB1801"/>
    <w:rsid w:val="00FB6C62"/>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626DE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1605-F23E-4D17-B3FD-0D1C27CE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5443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6255</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Koenig, Bettina</cp:lastModifiedBy>
  <cp:revision>2</cp:revision>
  <cp:lastPrinted>2020-07-15T08:17:00Z</cp:lastPrinted>
  <dcterms:created xsi:type="dcterms:W3CDTF">2020-07-17T08:18:00Z</dcterms:created>
  <dcterms:modified xsi:type="dcterms:W3CDTF">2020-07-17T08:18:00Z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