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B7959" w14:textId="77777777" w:rsidR="00B87E7F" w:rsidRDefault="008609A9" w:rsidP="00970BB4">
      <w:pPr>
        <w:pStyle w:val="Kontakt"/>
        <w:ind w:left="7230"/>
        <w:rPr>
          <w:b/>
        </w:rPr>
      </w:pPr>
      <w:r>
        <w:rPr>
          <w:b/>
        </w:rPr>
        <w:t>Contact</w:t>
      </w:r>
    </w:p>
    <w:p w14:paraId="5F2B0ACB" w14:textId="77777777" w:rsidR="00144E6D" w:rsidRPr="00392AA7" w:rsidRDefault="008C3583" w:rsidP="00A81175">
      <w:pPr>
        <w:pStyle w:val="Kontakt"/>
        <w:ind w:left="7230"/>
      </w:pPr>
      <w:r>
        <w:t>Regula Sullivan</w:t>
      </w:r>
    </w:p>
    <w:p w14:paraId="114A082F" w14:textId="77777777" w:rsidR="00B87E7F" w:rsidRPr="008E2372" w:rsidRDefault="00B87E7F" w:rsidP="00A81175">
      <w:pPr>
        <w:pStyle w:val="Kontakt"/>
        <w:ind w:left="7230" w:right="-511"/>
      </w:pPr>
      <w:r w:rsidRPr="008E2372">
        <w:t xml:space="preserve">Coperion </w:t>
      </w:r>
      <w:r w:rsidR="008609A9" w:rsidRPr="008E2372">
        <w:t xml:space="preserve">K-Tron </w:t>
      </w:r>
      <w:r w:rsidR="008C3583" w:rsidRPr="008E2372">
        <w:t>(Switzerland) LLC</w:t>
      </w:r>
    </w:p>
    <w:p w14:paraId="60289EE8" w14:textId="77777777" w:rsidR="008609A9" w:rsidRPr="00064188" w:rsidRDefault="008C3583" w:rsidP="000B7A88">
      <w:pPr>
        <w:pStyle w:val="Kontakt"/>
        <w:ind w:left="7230"/>
      </w:pPr>
      <w:proofErr w:type="spellStart"/>
      <w:r w:rsidRPr="00064188">
        <w:t>Lenzhardweg</w:t>
      </w:r>
      <w:proofErr w:type="spellEnd"/>
      <w:r w:rsidRPr="00064188">
        <w:t xml:space="preserve"> 43, 45</w:t>
      </w:r>
    </w:p>
    <w:p w14:paraId="11650E17" w14:textId="77777777" w:rsidR="00B87E7F" w:rsidRPr="008E2372" w:rsidRDefault="008C3583" w:rsidP="00A81175">
      <w:pPr>
        <w:pStyle w:val="Kontakt"/>
        <w:ind w:left="7230"/>
        <w:rPr>
          <w:lang w:val="de-CH"/>
        </w:rPr>
      </w:pPr>
      <w:r w:rsidRPr="008E2372">
        <w:rPr>
          <w:lang w:val="de-CH"/>
        </w:rPr>
        <w:t>5702 Niederlenz</w:t>
      </w:r>
    </w:p>
    <w:p w14:paraId="6CDA39BB" w14:textId="77777777" w:rsidR="008C3583" w:rsidRPr="008E2372" w:rsidRDefault="008C3583" w:rsidP="00A81175">
      <w:pPr>
        <w:pStyle w:val="Kontakt"/>
        <w:ind w:left="7230"/>
        <w:rPr>
          <w:lang w:val="de-CH"/>
        </w:rPr>
      </w:pPr>
      <w:r w:rsidRPr="008E2372">
        <w:rPr>
          <w:lang w:val="de-CH"/>
        </w:rPr>
        <w:t>Switzerland</w:t>
      </w:r>
    </w:p>
    <w:p w14:paraId="0AE5AFAD" w14:textId="77777777" w:rsidR="00B87E7F" w:rsidRPr="008E2372" w:rsidRDefault="00B87E7F">
      <w:pPr>
        <w:pStyle w:val="Kontakt"/>
        <w:ind w:left="7230"/>
        <w:rPr>
          <w:lang w:val="de-CH"/>
        </w:rPr>
      </w:pPr>
    </w:p>
    <w:p w14:paraId="28913353" w14:textId="77777777" w:rsidR="00B87E7F" w:rsidRPr="008C3583" w:rsidRDefault="008609A9" w:rsidP="00A81175">
      <w:pPr>
        <w:pStyle w:val="Kontakt"/>
        <w:ind w:left="7230"/>
        <w:rPr>
          <w:lang w:val="de-CH"/>
        </w:rPr>
      </w:pPr>
      <w:r w:rsidRPr="008C3583">
        <w:rPr>
          <w:lang w:val="de-CH"/>
        </w:rPr>
        <w:t>Tel</w:t>
      </w:r>
      <w:r w:rsidR="0089562F" w:rsidRPr="008C3583">
        <w:rPr>
          <w:lang w:val="de-CH"/>
        </w:rPr>
        <w:t>.</w:t>
      </w:r>
      <w:r w:rsidR="001B1CFC" w:rsidRPr="008C3583">
        <w:rPr>
          <w:lang w:val="de-CH"/>
        </w:rPr>
        <w:t xml:space="preserve"> </w:t>
      </w:r>
      <w:r w:rsidR="005375D7" w:rsidRPr="008C3583">
        <w:rPr>
          <w:lang w:val="de-CH"/>
        </w:rPr>
        <w:t>+</w:t>
      </w:r>
      <w:r w:rsidR="008C3583" w:rsidRPr="008C3583">
        <w:rPr>
          <w:lang w:val="de-CH"/>
        </w:rPr>
        <w:t>4</w:t>
      </w:r>
      <w:r w:rsidR="001B1CFC" w:rsidRPr="008C3583">
        <w:rPr>
          <w:lang w:val="de-CH"/>
        </w:rPr>
        <w:t>1</w:t>
      </w:r>
      <w:r w:rsidRPr="008C3583">
        <w:rPr>
          <w:lang w:val="de-CH"/>
        </w:rPr>
        <w:t xml:space="preserve"> (</w:t>
      </w:r>
      <w:r w:rsidR="008C3583" w:rsidRPr="008C3583">
        <w:rPr>
          <w:lang w:val="de-CH"/>
        </w:rPr>
        <w:t>62</w:t>
      </w:r>
      <w:r w:rsidRPr="008C3583">
        <w:rPr>
          <w:lang w:val="de-CH"/>
        </w:rPr>
        <w:t>) 8</w:t>
      </w:r>
      <w:r w:rsidR="008C3583" w:rsidRPr="008C3583">
        <w:rPr>
          <w:lang w:val="de-CH"/>
        </w:rPr>
        <w:t>85</w:t>
      </w:r>
      <w:r w:rsidRPr="008C3583">
        <w:rPr>
          <w:lang w:val="de-CH"/>
        </w:rPr>
        <w:t>-</w:t>
      </w:r>
      <w:r w:rsidR="008C3583" w:rsidRPr="008C3583">
        <w:rPr>
          <w:lang w:val="de-CH"/>
        </w:rPr>
        <w:t>7</w:t>
      </w:r>
      <w:r w:rsidR="008C3583">
        <w:rPr>
          <w:lang w:val="de-CH"/>
        </w:rPr>
        <w:t>314</w:t>
      </w:r>
    </w:p>
    <w:p w14:paraId="656AC8D2" w14:textId="77777777" w:rsidR="00B87E7F" w:rsidRPr="008C3583" w:rsidRDefault="008C3583" w:rsidP="00A81175">
      <w:pPr>
        <w:pStyle w:val="Kontakt"/>
        <w:ind w:left="7230" w:right="-186"/>
        <w:rPr>
          <w:lang w:val="de-CH"/>
        </w:rPr>
      </w:pPr>
      <w:r w:rsidRPr="008C3583">
        <w:rPr>
          <w:lang w:val="de-CH"/>
        </w:rPr>
        <w:t>Regula.Sullivan</w:t>
      </w:r>
      <w:r w:rsidR="00EE6F92" w:rsidRPr="008C3583">
        <w:rPr>
          <w:lang w:val="de-CH"/>
        </w:rPr>
        <w:t>@coperion</w:t>
      </w:r>
      <w:r w:rsidR="008609A9" w:rsidRPr="008C3583">
        <w:rPr>
          <w:lang w:val="de-CH"/>
        </w:rPr>
        <w:t>.com</w:t>
      </w:r>
    </w:p>
    <w:p w14:paraId="4CA7200B" w14:textId="77777777" w:rsidR="00B87E7F" w:rsidRDefault="00B87E7F" w:rsidP="00A81175">
      <w:pPr>
        <w:pStyle w:val="Kontakt"/>
        <w:ind w:left="7230"/>
      </w:pPr>
      <w:r>
        <w:t>www.</w:t>
      </w:r>
      <w:r w:rsidR="008609A9">
        <w:t>coperion</w:t>
      </w:r>
      <w:r>
        <w:t>.com</w:t>
      </w:r>
    </w:p>
    <w:p w14:paraId="42851439" w14:textId="77777777" w:rsidR="00357A64" w:rsidRDefault="00357A64" w:rsidP="00357A64">
      <w:pPr>
        <w:snapToGrid w:val="0"/>
        <w:spacing w:line="360" w:lineRule="auto"/>
        <w:ind w:left="-72"/>
        <w:rPr>
          <w:rFonts w:cs="Arial"/>
          <w:color w:val="FF0000"/>
          <w:szCs w:val="22"/>
        </w:rPr>
      </w:pPr>
    </w:p>
    <w:p w14:paraId="30E1DB8A" w14:textId="77777777" w:rsidR="004566FD" w:rsidRDefault="004566FD" w:rsidP="004566FD">
      <w:pPr>
        <w:pStyle w:val="Pressemitteilung"/>
        <w:tabs>
          <w:tab w:val="left" w:pos="7200"/>
        </w:tabs>
      </w:pPr>
      <w:r>
        <w:t>Press Release</w:t>
      </w:r>
      <w:r>
        <w:tab/>
      </w:r>
    </w:p>
    <w:p w14:paraId="63AFF9E6" w14:textId="77777777" w:rsidR="004566FD" w:rsidRDefault="004566FD" w:rsidP="004566FD"/>
    <w:p w14:paraId="7112D24E" w14:textId="77777777" w:rsidR="004566FD" w:rsidRPr="00F87767" w:rsidRDefault="004566FD" w:rsidP="00C8698C">
      <w:pPr>
        <w:rPr>
          <w:b/>
          <w:bCs/>
          <w:szCs w:val="22"/>
        </w:rPr>
      </w:pPr>
      <w:r w:rsidRPr="00F87767">
        <w:rPr>
          <w:b/>
          <w:bCs/>
          <w:szCs w:val="22"/>
        </w:rPr>
        <w:t>Newest Generation of Feeder Control: Coperion K-Tron Introduces the KCM-III</w:t>
      </w:r>
    </w:p>
    <w:p w14:paraId="7621A7DD" w14:textId="77777777" w:rsidR="004566FD" w:rsidRPr="00F87767" w:rsidRDefault="004566FD" w:rsidP="00C8698C">
      <w:pPr>
        <w:spacing w:before="120"/>
        <w:rPr>
          <w:b/>
          <w:bCs/>
          <w:sz w:val="28"/>
          <w:szCs w:val="28"/>
        </w:rPr>
      </w:pPr>
      <w:r w:rsidRPr="00F87767">
        <w:rPr>
          <w:b/>
          <w:bCs/>
          <w:sz w:val="28"/>
          <w:szCs w:val="28"/>
        </w:rPr>
        <w:t>New control technology brings greater process efficiency</w:t>
      </w:r>
    </w:p>
    <w:p w14:paraId="0431B3C3" w14:textId="77777777" w:rsidR="004566FD" w:rsidRDefault="004566FD" w:rsidP="004566FD">
      <w:pPr>
        <w:spacing w:after="120" w:line="360" w:lineRule="auto"/>
        <w:rPr>
          <w:rFonts w:cs="Arial"/>
          <w:i/>
          <w:szCs w:val="22"/>
        </w:rPr>
      </w:pPr>
    </w:p>
    <w:p w14:paraId="18D4C581" w14:textId="6C8EFD12" w:rsidR="00F87767" w:rsidRPr="00D60264" w:rsidRDefault="004566FD" w:rsidP="00F87767">
      <w:pPr>
        <w:spacing w:after="120" w:line="360" w:lineRule="auto"/>
        <w:rPr>
          <w:rFonts w:ascii="Segoe UI" w:hAnsi="Segoe UI" w:cs="Segoe UI"/>
          <w:szCs w:val="22"/>
          <w:lang w:eastAsia="en-US"/>
        </w:rPr>
      </w:pPr>
      <w:proofErr w:type="spellStart"/>
      <w:r w:rsidRPr="00D60264">
        <w:rPr>
          <w:rFonts w:cs="Arial"/>
          <w:i/>
          <w:szCs w:val="22"/>
        </w:rPr>
        <w:t>Niederlenz</w:t>
      </w:r>
      <w:proofErr w:type="spellEnd"/>
      <w:r w:rsidRPr="00D60264">
        <w:rPr>
          <w:rFonts w:cs="Arial"/>
          <w:i/>
          <w:szCs w:val="22"/>
        </w:rPr>
        <w:t>, Switzerland (July 2020)</w:t>
      </w:r>
      <w:r w:rsidR="00392CD9">
        <w:rPr>
          <w:rFonts w:cs="Arial"/>
          <w:i/>
          <w:szCs w:val="22"/>
        </w:rPr>
        <w:t xml:space="preserve"> -</w:t>
      </w:r>
      <w:r w:rsidR="00F87767" w:rsidRPr="00D60264">
        <w:rPr>
          <w:rFonts w:cs="Arial"/>
          <w:i/>
          <w:szCs w:val="22"/>
        </w:rPr>
        <w:t xml:space="preserve"> </w:t>
      </w:r>
      <w:r w:rsidR="00F87767" w:rsidRPr="00D60264">
        <w:rPr>
          <w:rFonts w:eastAsiaTheme="minorHAnsi" w:cs="Arial"/>
          <w:szCs w:val="22"/>
          <w:lang w:eastAsia="en-US"/>
        </w:rPr>
        <w:t>Coperion K-Tron is pleased to introduce the newest generation of the time-tested KCM feeder controller. The newly redesigned KCM-III has a variety of new features, including a larger 5</w:t>
      </w:r>
      <w:r w:rsidR="00F87767">
        <w:rPr>
          <w:rFonts w:eastAsiaTheme="minorHAnsi" w:cs="Arial"/>
          <w:szCs w:val="22"/>
          <w:lang w:eastAsia="en-US"/>
        </w:rPr>
        <w:t>-</w:t>
      </w:r>
      <w:r w:rsidR="00F87767" w:rsidRPr="00D60264">
        <w:rPr>
          <w:rFonts w:eastAsiaTheme="minorHAnsi" w:cs="Arial"/>
          <w:szCs w:val="22"/>
          <w:lang w:eastAsia="en-US"/>
        </w:rPr>
        <w:t xml:space="preserve">inch LCD screen with an improved user interface, context-sensitive help, stainless steel enclosure, and built-in Ethernet capability with optional Wi-Fi. </w:t>
      </w:r>
      <w:r w:rsidR="00F87767" w:rsidRPr="00D60264">
        <w:t xml:space="preserve">With Ethernet capability (wired or wireless) the KCM-III can be accessed via a user-friendly feeder web page that includes a full feature user interface. In addition, the KCM-III is ready for </w:t>
      </w:r>
      <w:r w:rsidR="00064188">
        <w:t>Industry</w:t>
      </w:r>
      <w:r w:rsidR="00F87767" w:rsidRPr="00D60264">
        <w:t xml:space="preserve"> 4.0 functions such as predictive maintenance, electronic service options, overall equipment effectiveness, outlier detection, machine optimization and much more.</w:t>
      </w:r>
    </w:p>
    <w:p w14:paraId="1E6E78F8" w14:textId="4162A336" w:rsidR="00AE6372" w:rsidRPr="00AE6372" w:rsidRDefault="00AE6372" w:rsidP="004566FD">
      <w:pPr>
        <w:spacing w:after="120" w:line="360" w:lineRule="auto"/>
        <w:rPr>
          <w:rFonts w:ascii="Segoe UI" w:hAnsi="Segoe UI" w:cs="Segoe UI"/>
          <w:szCs w:val="22"/>
          <w:lang w:eastAsia="en-US"/>
        </w:rPr>
      </w:pPr>
      <w:r>
        <w:rPr>
          <w:rFonts w:ascii="Segoe UI" w:hAnsi="Segoe UI" w:cs="Segoe UI"/>
          <w:szCs w:val="22"/>
          <w:lang w:eastAsia="en-US"/>
        </w:rPr>
        <w:br/>
      </w:r>
      <w:r w:rsidR="00F87767" w:rsidRPr="008E2372">
        <w:rPr>
          <w:rFonts w:eastAsiaTheme="minorHAnsi" w:cs="Arial"/>
          <w:szCs w:val="22"/>
          <w:lang w:eastAsia="en-US"/>
        </w:rPr>
        <w:t>The KCM-III controller combines the motor drive and control modules of a feeder and its ancillary components into one component and is generally mounted directly at the feeder, pre-wired and pre-tested at the factory. All motor setup, diagnostics, and operator interface functions are integrated into the KCM-III user interface.</w:t>
      </w:r>
      <w:r w:rsidR="00F87767" w:rsidRPr="00BB4ABA">
        <w:rPr>
          <w:rFonts w:eastAsiaTheme="minorHAnsi" w:cs="Arial"/>
          <w:szCs w:val="22"/>
          <w:lang w:eastAsia="en-US"/>
        </w:rPr>
        <w:t xml:space="preserve"> </w:t>
      </w:r>
      <w:r w:rsidR="00F87767" w:rsidRPr="004B4A4A">
        <w:rPr>
          <w:rFonts w:eastAsiaTheme="minorHAnsi" w:cs="Arial"/>
          <w:color w:val="000000" w:themeColor="text1"/>
          <w:szCs w:val="22"/>
          <w:lang w:eastAsia="en-US"/>
        </w:rPr>
        <w:t>Each KCM-III includes a complete software package to support a wide variety of application types, both batch and continuous, from loss-in-weight feeders to weigh belt feeders to Smart Flow Meters. The KCM-III controller is rated for ATEX 3D environments and listed for NEC Class II Division 2 hazardous areas.</w:t>
      </w:r>
      <w:r>
        <w:rPr>
          <w:rFonts w:ascii="Segoe UI" w:hAnsi="Segoe UI" w:cs="Segoe UI"/>
          <w:szCs w:val="22"/>
          <w:lang w:eastAsia="en-US"/>
        </w:rPr>
        <w:br/>
      </w:r>
      <w:r>
        <w:rPr>
          <w:rFonts w:ascii="Segoe UI" w:hAnsi="Segoe UI" w:cs="Segoe UI"/>
          <w:szCs w:val="22"/>
          <w:lang w:eastAsia="en-US"/>
        </w:rPr>
        <w:br/>
      </w:r>
      <w:r w:rsidR="00F87767" w:rsidRPr="004B4A4A">
        <w:rPr>
          <w:rFonts w:eastAsiaTheme="minorHAnsi" w:cs="Arial"/>
          <w:color w:val="000000" w:themeColor="text1"/>
          <w:szCs w:val="22"/>
          <w:lang w:eastAsia="en-US"/>
        </w:rPr>
        <w:t xml:space="preserve">The KCM-III also features a completely new, powerful CPU with extended memory to allow </w:t>
      </w:r>
      <w:r w:rsidR="00F87767" w:rsidRPr="008E2372">
        <w:rPr>
          <w:rFonts w:eastAsiaTheme="minorHAnsi" w:cs="Arial"/>
          <w:szCs w:val="22"/>
          <w:lang w:eastAsia="en-US"/>
        </w:rPr>
        <w:t xml:space="preserve">for the storage of more log and event files, trace and process </w:t>
      </w:r>
      <w:r w:rsidR="00F87767" w:rsidRPr="00D60264">
        <w:rPr>
          <w:rFonts w:eastAsiaTheme="minorHAnsi" w:cs="Arial"/>
          <w:szCs w:val="22"/>
          <w:lang w:eastAsia="en-US"/>
        </w:rPr>
        <w:t xml:space="preserve">data. </w:t>
      </w:r>
      <w:bookmarkStart w:id="0" w:name="_Hlk44594383"/>
      <w:r w:rsidR="00F87767" w:rsidRPr="00D60264">
        <w:rPr>
          <w:rFonts w:eastAsiaTheme="minorHAnsi" w:cs="Arial"/>
          <w:szCs w:val="22"/>
          <w:lang w:eastAsia="en-US"/>
        </w:rPr>
        <w:t xml:space="preserve">Seven days of traceability are included as standard but extended traceability is available as part of an optional software </w:t>
      </w:r>
      <w:r w:rsidR="00F87767" w:rsidRPr="00D60264">
        <w:rPr>
          <w:rFonts w:eastAsiaTheme="minorHAnsi" w:cs="Arial"/>
          <w:szCs w:val="22"/>
          <w:lang w:eastAsia="en-US"/>
        </w:rPr>
        <w:lastRenderedPageBreak/>
        <w:t xml:space="preserve">bundle. Improved control algorithms provide faster communication </w:t>
      </w:r>
      <w:r w:rsidR="00F87767" w:rsidRPr="008E2372">
        <w:rPr>
          <w:rFonts w:eastAsiaTheme="minorHAnsi" w:cs="Arial"/>
          <w:szCs w:val="22"/>
          <w:lang w:eastAsia="en-US"/>
        </w:rPr>
        <w:t>with the feeder drive, weighing system, and auxiliary equipment and result in more precise control of the system</w:t>
      </w:r>
      <w:bookmarkEnd w:id="0"/>
      <w:r w:rsidR="00F87767" w:rsidRPr="0037345E">
        <w:rPr>
          <w:rFonts w:eastAsiaTheme="minorHAnsi" w:cs="Arial"/>
          <w:szCs w:val="22"/>
          <w:lang w:eastAsia="en-US"/>
        </w:rPr>
        <w:t xml:space="preserve">. In combination with our latest generation of SFT </w:t>
      </w:r>
      <w:r w:rsidR="00F87767" w:rsidRPr="00C3736C">
        <w:rPr>
          <w:rFonts w:eastAsiaTheme="minorHAnsi" w:cs="Arial"/>
          <w:szCs w:val="22"/>
          <w:lang w:eastAsia="en-US"/>
        </w:rPr>
        <w:t>(Smart Force Transducer)</w:t>
      </w:r>
      <w:r w:rsidR="00F87767">
        <w:rPr>
          <w:rFonts w:eastAsiaTheme="minorHAnsi" w:cs="Arial"/>
          <w:szCs w:val="22"/>
          <w:lang w:eastAsia="en-US"/>
        </w:rPr>
        <w:t xml:space="preserve"> </w:t>
      </w:r>
      <w:r w:rsidR="00F87767" w:rsidRPr="0037345E">
        <w:rPr>
          <w:rFonts w:eastAsiaTheme="minorHAnsi" w:cs="Arial"/>
          <w:szCs w:val="22"/>
          <w:lang w:eastAsia="en-US"/>
        </w:rPr>
        <w:t xml:space="preserve">load cells (released in 2019) the KCM-III offers a significantly higher weighing resolution – 8,000,000:1 in 20 </w:t>
      </w:r>
      <w:proofErr w:type="spellStart"/>
      <w:r w:rsidR="00F87767" w:rsidRPr="0037345E">
        <w:rPr>
          <w:rFonts w:eastAsiaTheme="minorHAnsi" w:cs="Arial"/>
          <w:szCs w:val="22"/>
          <w:lang w:eastAsia="en-US"/>
        </w:rPr>
        <w:t>ms.</w:t>
      </w:r>
      <w:proofErr w:type="spellEnd"/>
      <w:r w:rsidR="00F87767" w:rsidRPr="0037345E">
        <w:rPr>
          <w:rFonts w:eastAsiaTheme="minorHAnsi" w:cs="Arial"/>
          <w:szCs w:val="22"/>
          <w:lang w:eastAsia="en-US"/>
        </w:rPr>
        <w:t xml:space="preserve"> Together this results in better</w:t>
      </w:r>
      <w:r w:rsidR="00F87767" w:rsidRPr="008E2372">
        <w:rPr>
          <w:rFonts w:eastAsiaTheme="minorHAnsi" w:cs="Arial"/>
          <w:szCs w:val="22"/>
          <w:lang w:eastAsia="en-US"/>
        </w:rPr>
        <w:t xml:space="preserve"> short-term </w:t>
      </w:r>
      <w:r w:rsidR="00F87767">
        <w:rPr>
          <w:rFonts w:eastAsiaTheme="minorHAnsi" w:cs="Arial"/>
          <w:szCs w:val="22"/>
          <w:lang w:eastAsia="en-US"/>
        </w:rPr>
        <w:t xml:space="preserve">feeding </w:t>
      </w:r>
      <w:r w:rsidR="00F87767" w:rsidRPr="008E2372">
        <w:rPr>
          <w:rFonts w:eastAsiaTheme="minorHAnsi" w:cs="Arial"/>
          <w:szCs w:val="22"/>
          <w:lang w:eastAsia="en-US"/>
        </w:rPr>
        <w:t>accuracy as the controller react</w:t>
      </w:r>
      <w:r w:rsidR="00F87767">
        <w:rPr>
          <w:rFonts w:eastAsiaTheme="minorHAnsi" w:cs="Arial"/>
          <w:szCs w:val="22"/>
          <w:lang w:eastAsia="en-US"/>
        </w:rPr>
        <w:t>s</w:t>
      </w:r>
      <w:r w:rsidR="00F87767" w:rsidRPr="008E2372">
        <w:rPr>
          <w:rFonts w:eastAsiaTheme="minorHAnsi" w:cs="Arial"/>
          <w:szCs w:val="22"/>
          <w:lang w:eastAsia="en-US"/>
        </w:rPr>
        <w:t xml:space="preserve"> quickly to changes in the system. In addition to built-in flash memory the KCM-III stores all key files on a micro-SD memory card. The data files are all PC-readable, making downloading or updating files simple. F</w:t>
      </w:r>
      <w:r w:rsidR="00F87767">
        <w:rPr>
          <w:rFonts w:eastAsiaTheme="minorHAnsi" w:cs="Arial"/>
          <w:szCs w:val="22"/>
          <w:lang w:eastAsia="en-US"/>
        </w:rPr>
        <w:t>iles are accessible via Web, Wi-Fi</w:t>
      </w:r>
      <w:r w:rsidR="00F87767" w:rsidRPr="008E2372">
        <w:rPr>
          <w:rFonts w:eastAsiaTheme="minorHAnsi" w:cs="Arial"/>
          <w:szCs w:val="22"/>
          <w:lang w:eastAsia="en-US"/>
        </w:rPr>
        <w:t>, FTP, USB flash drives, or offline via the micro-SD card.</w:t>
      </w:r>
      <w:r>
        <w:rPr>
          <w:rFonts w:eastAsiaTheme="minorHAnsi" w:cs="Arial"/>
          <w:szCs w:val="22"/>
          <w:lang w:eastAsia="en-US"/>
        </w:rPr>
        <w:br/>
      </w:r>
    </w:p>
    <w:p w14:paraId="3C4386F2" w14:textId="77777777" w:rsidR="004566FD" w:rsidRPr="00D90F75" w:rsidRDefault="004566FD" w:rsidP="004566FD">
      <w:pPr>
        <w:spacing w:after="120" w:line="360" w:lineRule="auto"/>
        <w:rPr>
          <w:rFonts w:eastAsiaTheme="minorHAnsi" w:cs="Arial"/>
          <w:b/>
          <w:szCs w:val="22"/>
          <w:lang w:eastAsia="en-US"/>
        </w:rPr>
      </w:pPr>
      <w:r w:rsidRPr="00D90F75">
        <w:rPr>
          <w:rFonts w:eastAsiaTheme="minorHAnsi" w:cs="Arial"/>
          <w:b/>
          <w:szCs w:val="22"/>
          <w:lang w:eastAsia="en-US"/>
        </w:rPr>
        <w:t xml:space="preserve">Expanded Connectivity for </w:t>
      </w:r>
      <w:r>
        <w:rPr>
          <w:rFonts w:eastAsiaTheme="minorHAnsi" w:cs="Arial"/>
          <w:b/>
          <w:szCs w:val="22"/>
          <w:lang w:eastAsia="en-US"/>
        </w:rPr>
        <w:t>More</w:t>
      </w:r>
      <w:r w:rsidRPr="00D90F75">
        <w:rPr>
          <w:rFonts w:eastAsiaTheme="minorHAnsi" w:cs="Arial"/>
          <w:b/>
          <w:szCs w:val="22"/>
          <w:lang w:eastAsia="en-US"/>
        </w:rPr>
        <w:t xml:space="preserve"> Control</w:t>
      </w:r>
      <w:r>
        <w:rPr>
          <w:rFonts w:eastAsiaTheme="minorHAnsi" w:cs="Arial"/>
          <w:b/>
          <w:szCs w:val="22"/>
          <w:lang w:eastAsia="en-US"/>
        </w:rPr>
        <w:t xml:space="preserve"> Options</w:t>
      </w:r>
    </w:p>
    <w:p w14:paraId="28D0BC42" w14:textId="13831231" w:rsidR="004566FD" w:rsidRDefault="00F87767" w:rsidP="004566FD">
      <w:pPr>
        <w:spacing w:after="120" w:line="360" w:lineRule="auto"/>
        <w:rPr>
          <w:rFonts w:eastAsiaTheme="minorHAnsi" w:cs="Arial"/>
          <w:szCs w:val="22"/>
          <w:lang w:eastAsia="en-US"/>
        </w:rPr>
      </w:pPr>
      <w:r w:rsidRPr="0037345E">
        <w:rPr>
          <w:rFonts w:eastAsiaTheme="minorHAnsi" w:cs="Arial"/>
          <w:szCs w:val="22"/>
          <w:lang w:eastAsia="en-US"/>
        </w:rPr>
        <w:t xml:space="preserve">KCM-III controllers equipped with the optional </w:t>
      </w:r>
      <w:r>
        <w:rPr>
          <w:rFonts w:eastAsiaTheme="minorHAnsi" w:cs="Arial"/>
          <w:szCs w:val="22"/>
          <w:lang w:eastAsia="en-US"/>
        </w:rPr>
        <w:t>Wi-Fi</w:t>
      </w:r>
      <w:r w:rsidRPr="0037345E">
        <w:rPr>
          <w:rFonts w:eastAsiaTheme="minorHAnsi" w:cs="Arial"/>
          <w:szCs w:val="22"/>
          <w:lang w:eastAsia="en-US"/>
        </w:rPr>
        <w:t xml:space="preserve"> Gateway create their own local area network</w:t>
      </w:r>
      <w:r>
        <w:rPr>
          <w:rFonts w:eastAsiaTheme="minorHAnsi" w:cs="Arial"/>
          <w:szCs w:val="22"/>
          <w:lang w:eastAsia="en-US"/>
        </w:rPr>
        <w:t>. This Wi-Fi</w:t>
      </w:r>
      <w:r w:rsidRPr="0037345E">
        <w:rPr>
          <w:rFonts w:eastAsiaTheme="minorHAnsi" w:cs="Arial"/>
          <w:szCs w:val="22"/>
          <w:lang w:eastAsia="en-US"/>
        </w:rPr>
        <w:t xml:space="preserve"> access point allow</w:t>
      </w:r>
      <w:r>
        <w:rPr>
          <w:rFonts w:eastAsiaTheme="minorHAnsi" w:cs="Arial"/>
          <w:szCs w:val="22"/>
          <w:lang w:eastAsia="en-US"/>
        </w:rPr>
        <w:t>s</w:t>
      </w:r>
      <w:r w:rsidRPr="0037345E">
        <w:rPr>
          <w:rFonts w:eastAsiaTheme="minorHAnsi" w:cs="Arial"/>
          <w:szCs w:val="22"/>
          <w:lang w:eastAsia="en-US"/>
        </w:rPr>
        <w:t xml:space="preserve"> an operator with the proper login credentials to access any or all connected KCM-III controllers using a phone, tablet, laptop or other mobile device to control the feeder remotely, check its status, or access files. The KCM-III uses multi-factor security methods to ensure no unintended access occurs over Ethernet</w:t>
      </w:r>
      <w:r w:rsidRPr="008E2372">
        <w:rPr>
          <w:rFonts w:eastAsiaTheme="minorHAnsi" w:cs="Arial"/>
          <w:szCs w:val="22"/>
          <w:lang w:eastAsia="en-US"/>
        </w:rPr>
        <w:t xml:space="preserve"> or </w:t>
      </w:r>
      <w:r>
        <w:rPr>
          <w:rFonts w:eastAsiaTheme="minorHAnsi" w:cs="Arial"/>
          <w:szCs w:val="22"/>
          <w:lang w:eastAsia="en-US"/>
        </w:rPr>
        <w:t>Wi-Fi</w:t>
      </w:r>
      <w:r w:rsidRPr="008E2372">
        <w:rPr>
          <w:rFonts w:eastAsiaTheme="minorHAnsi" w:cs="Arial"/>
          <w:szCs w:val="22"/>
          <w:lang w:eastAsia="en-US"/>
        </w:rPr>
        <w:t xml:space="preserve">. In addition, USB ports are provided for easy connections to flash drives or laptops to transfer files, perform diagnostics, or update software. Connectivity to </w:t>
      </w:r>
      <w:r w:rsidRPr="00953099">
        <w:rPr>
          <w:rFonts w:eastAsiaTheme="minorHAnsi" w:cs="Arial"/>
          <w:szCs w:val="22"/>
          <w:lang w:eastAsia="en-US"/>
        </w:rPr>
        <w:t xml:space="preserve">customer PLC and DCS systems is provided via a KCM-III host port communications module </w:t>
      </w:r>
      <w:r w:rsidRPr="008E2372">
        <w:rPr>
          <w:rFonts w:eastAsiaTheme="minorHAnsi" w:cs="Arial"/>
          <w:szCs w:val="22"/>
          <w:lang w:eastAsia="en-US"/>
        </w:rPr>
        <w:t xml:space="preserve">available in the widely used </w:t>
      </w:r>
      <w:proofErr w:type="spellStart"/>
      <w:r w:rsidRPr="008E2372">
        <w:rPr>
          <w:rFonts w:eastAsiaTheme="minorHAnsi" w:cs="Arial"/>
          <w:szCs w:val="22"/>
          <w:lang w:eastAsia="en-US"/>
        </w:rPr>
        <w:t>Profinet</w:t>
      </w:r>
      <w:proofErr w:type="spellEnd"/>
      <w:r w:rsidRPr="008E2372">
        <w:rPr>
          <w:rFonts w:eastAsiaTheme="minorHAnsi" w:cs="Arial"/>
          <w:szCs w:val="22"/>
          <w:lang w:eastAsia="en-US"/>
        </w:rPr>
        <w:t xml:space="preserve"> and Ethernet/IP protocols as well as many others.</w:t>
      </w:r>
      <w:r w:rsidR="00AE6372">
        <w:rPr>
          <w:rFonts w:eastAsiaTheme="minorHAnsi" w:cs="Arial"/>
          <w:szCs w:val="22"/>
          <w:lang w:eastAsia="en-US"/>
        </w:rPr>
        <w:br/>
      </w:r>
      <w:r w:rsidR="00AE6372">
        <w:rPr>
          <w:rFonts w:eastAsiaTheme="minorHAnsi" w:cs="Arial"/>
          <w:szCs w:val="22"/>
          <w:lang w:eastAsia="en-US"/>
        </w:rPr>
        <w:br/>
      </w:r>
      <w:r w:rsidR="004566FD" w:rsidRPr="008E2372">
        <w:rPr>
          <w:rFonts w:eastAsiaTheme="minorHAnsi" w:cs="Arial"/>
          <w:szCs w:val="22"/>
          <w:lang w:eastAsia="en-US"/>
        </w:rPr>
        <w:t>The KCM-III currently supports over</w:t>
      </w:r>
      <w:r w:rsidR="004566FD">
        <w:rPr>
          <w:rFonts w:eastAsiaTheme="minorHAnsi" w:cs="Arial"/>
          <w:szCs w:val="22"/>
          <w:lang w:eastAsia="en-US"/>
        </w:rPr>
        <w:t xml:space="preserve"> a dozen languages, including graphical languages such as Japanese, Chinese and Korean.</w:t>
      </w:r>
      <w:r w:rsidR="004566FD" w:rsidRPr="0037345E">
        <w:rPr>
          <w:rFonts w:eastAsiaTheme="minorHAnsi" w:cs="Arial"/>
          <w:szCs w:val="22"/>
          <w:lang w:eastAsia="en-US"/>
        </w:rPr>
        <w:t xml:space="preserve"> </w:t>
      </w:r>
      <w:r w:rsidR="004566FD" w:rsidRPr="008E2372">
        <w:rPr>
          <w:rFonts w:eastAsiaTheme="minorHAnsi" w:cs="Arial"/>
          <w:szCs w:val="22"/>
          <w:lang w:eastAsia="en-US"/>
        </w:rPr>
        <w:t>The keypad features modern user-friendly and language-independent icons.</w:t>
      </w:r>
      <w:r w:rsidR="00AE6372">
        <w:rPr>
          <w:rFonts w:eastAsiaTheme="minorHAnsi" w:cs="Arial"/>
          <w:szCs w:val="22"/>
          <w:lang w:eastAsia="en-US"/>
        </w:rPr>
        <w:br/>
      </w:r>
      <w:r w:rsidR="00AE6372">
        <w:rPr>
          <w:rFonts w:eastAsiaTheme="minorHAnsi" w:cs="Arial"/>
          <w:szCs w:val="22"/>
          <w:lang w:eastAsia="en-US"/>
        </w:rPr>
        <w:br/>
      </w:r>
      <w:r w:rsidR="004566FD" w:rsidRPr="00C3736C">
        <w:rPr>
          <w:rFonts w:eastAsiaTheme="minorHAnsi" w:cs="Arial"/>
          <w:szCs w:val="22"/>
          <w:lang w:eastAsia="en-US"/>
        </w:rPr>
        <w:t>The new and improved KCM-III controller, coupled with the new generation of SFT (Smart Force Transducer) load cell technology, result in the fastest, most accurate, and reliable feeding performance in Coperion K-Tron’s history</w:t>
      </w:r>
      <w:r w:rsidR="004566FD" w:rsidRPr="007E4F65">
        <w:rPr>
          <w:rFonts w:eastAsiaTheme="minorHAnsi" w:cs="Arial"/>
          <w:szCs w:val="22"/>
          <w:lang w:eastAsia="en-US"/>
        </w:rPr>
        <w:t>.</w:t>
      </w:r>
      <w:r w:rsidR="004566FD">
        <w:rPr>
          <w:rFonts w:eastAsiaTheme="minorHAnsi" w:cs="Arial"/>
          <w:szCs w:val="22"/>
          <w:lang w:eastAsia="en-US"/>
        </w:rPr>
        <w:t xml:space="preserve"> </w:t>
      </w:r>
      <w:r w:rsidR="00AE6372">
        <w:rPr>
          <w:rFonts w:eastAsiaTheme="minorHAnsi" w:cs="Arial"/>
          <w:szCs w:val="22"/>
          <w:lang w:eastAsia="en-US"/>
        </w:rPr>
        <w:br/>
      </w:r>
      <w:r w:rsidR="00AE6372">
        <w:rPr>
          <w:rFonts w:eastAsiaTheme="minorHAnsi" w:cs="Arial"/>
          <w:szCs w:val="22"/>
          <w:lang w:eastAsia="en-US"/>
        </w:rPr>
        <w:br/>
      </w:r>
      <w:r w:rsidR="004566FD" w:rsidRPr="00C3736C">
        <w:rPr>
          <w:rFonts w:eastAsiaTheme="minorHAnsi" w:cs="Arial"/>
          <w:szCs w:val="22"/>
          <w:lang w:eastAsia="en-US"/>
        </w:rPr>
        <w:t xml:space="preserve">Franz Neuner, Director of Product Management, Equipment &amp; Systems Division at Coperion, is enthusiastic about this new product: “With our newest controller generation we have built the </w:t>
      </w:r>
      <w:r w:rsidR="004566FD" w:rsidRPr="00C3736C">
        <w:rPr>
          <w:rFonts w:eastAsiaTheme="minorHAnsi" w:cs="Arial"/>
          <w:szCs w:val="22"/>
          <w:lang w:eastAsia="en-US"/>
        </w:rPr>
        <w:lastRenderedPageBreak/>
        <w:t>foundation for the digital future of our Coperion K-Tron feeders. The improved graphical user interface and all-new programming make the KCM-III easier to use and the expanded connectivity options give the user more options for controlling their process. With this new technology we will be able to expand into future areas such as artificial intelligence and preventive maintenance, helping manufacturers make their processes more efficient.</w:t>
      </w:r>
      <w:r w:rsidR="004566FD">
        <w:rPr>
          <w:rFonts w:eastAsiaTheme="minorHAnsi" w:cs="Arial"/>
          <w:szCs w:val="22"/>
          <w:lang w:eastAsia="en-US"/>
        </w:rPr>
        <w:t>”</w:t>
      </w:r>
    </w:p>
    <w:p w14:paraId="05867192" w14:textId="11BFA0D8" w:rsidR="00AE6372" w:rsidRDefault="00AE6372" w:rsidP="004566FD">
      <w:pPr>
        <w:spacing w:after="120" w:line="360" w:lineRule="auto"/>
        <w:rPr>
          <w:rFonts w:eastAsiaTheme="minorHAnsi" w:cs="Arial"/>
          <w:szCs w:val="22"/>
          <w:lang w:eastAsia="en-US"/>
        </w:rPr>
      </w:pPr>
    </w:p>
    <w:p w14:paraId="7F8A37C9" w14:textId="77777777" w:rsidR="00AE6372" w:rsidRDefault="00AE6372" w:rsidP="004566FD">
      <w:pPr>
        <w:spacing w:after="120" w:line="360" w:lineRule="auto"/>
        <w:rPr>
          <w:rFonts w:eastAsiaTheme="minorHAnsi" w:cs="Arial"/>
          <w:szCs w:val="22"/>
          <w:lang w:eastAsia="en-US"/>
        </w:rPr>
      </w:pPr>
    </w:p>
    <w:p w14:paraId="331C03D6" w14:textId="34959223" w:rsidR="00E229C3" w:rsidRDefault="00E229C3" w:rsidP="00E229C3">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manufactures and maintains systems, machines and components for </w:t>
      </w:r>
      <w:r>
        <w:rPr>
          <w:rFonts w:cs="Arial"/>
          <w:sz w:val="20"/>
        </w:rPr>
        <w:t xml:space="preserve">the plastics, chemicals, pharmaceutical, food and minerals industries. Within its three divisions – Polymer, Equipment &amp; Systems, and Service – Coperion has 2,500 employees and nearly 30 sales and service companies worldwide. Coperion K-Tron is part of the Equipment &amp; Systems division 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54CBF6D1" w14:textId="77777777" w:rsidR="0057627B" w:rsidRDefault="0057627B" w:rsidP="0057627B">
      <w:pPr>
        <w:tabs>
          <w:tab w:val="left" w:pos="3402"/>
          <w:tab w:val="left" w:pos="6804"/>
        </w:tabs>
        <w:autoSpaceDE w:val="0"/>
        <w:autoSpaceDN w:val="0"/>
        <w:adjustRightInd w:val="0"/>
        <w:rPr>
          <w:rFonts w:cs="Arial"/>
          <w:b/>
          <w:sz w:val="20"/>
        </w:rPr>
      </w:pPr>
    </w:p>
    <w:p w14:paraId="3CE6A407" w14:textId="77777777" w:rsidR="00E062E2" w:rsidRPr="00290004" w:rsidRDefault="00E062E2" w:rsidP="00E062E2">
      <w:pPr>
        <w:pStyle w:val="Trennung"/>
        <w:spacing w:before="240" w:after="240"/>
      </w:pPr>
      <w:r w:rsidRPr="00290004">
        <w:t></w:t>
      </w:r>
      <w:r w:rsidRPr="00290004">
        <w:t></w:t>
      </w:r>
      <w:r w:rsidRPr="00290004">
        <w:t></w:t>
      </w:r>
    </w:p>
    <w:p w14:paraId="772F80AC" w14:textId="77777777" w:rsidR="00E062E2" w:rsidRPr="00290004" w:rsidRDefault="00E062E2" w:rsidP="00E062E2">
      <w:pPr>
        <w:pStyle w:val="Trennung"/>
        <w:spacing w:before="240" w:after="240"/>
      </w:pPr>
    </w:p>
    <w:p w14:paraId="74684868" w14:textId="77777777" w:rsidR="00E062E2" w:rsidRDefault="00E062E2" w:rsidP="00E062E2">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4D02B3">
        <w:rPr>
          <w:u w:val="single"/>
        </w:rPr>
        <w:t xml:space="preserve"> and</w:t>
      </w:r>
      <w:r>
        <w:rPr>
          <w:u w:val="single"/>
        </w:rPr>
        <w:t xml:space="preserve"> German</w:t>
      </w:r>
      <w:r w:rsidRPr="00290004">
        <w:t xml:space="preserve"> together with </w:t>
      </w:r>
      <w:r w:rsidRPr="00290004">
        <w:rPr>
          <w:u w:val="single"/>
        </w:rPr>
        <w:t>the pictures in printable quality</w:t>
      </w:r>
      <w:r w:rsidRPr="00290004">
        <w:t xml:space="preserve"> for download at </w:t>
      </w:r>
      <w:bookmarkStart w:id="1" w:name="OLE_LINK1"/>
    </w:p>
    <w:p w14:paraId="5FAEBCC8" w14:textId="69140B66" w:rsidR="00E062E2" w:rsidRPr="00290004" w:rsidRDefault="00FB6C62" w:rsidP="00E062E2">
      <w:pPr>
        <w:pStyle w:val="Internet"/>
        <w:pBdr>
          <w:bottom w:val="single" w:sz="8" w:space="0" w:color="auto"/>
        </w:pBdr>
        <w:ind w:right="-113"/>
        <w:rPr>
          <w:b/>
        </w:rPr>
      </w:pPr>
      <w:hyperlink r:id="rId10" w:history="1">
        <w:r w:rsidR="00E062E2" w:rsidRPr="00FE2E44">
          <w:rPr>
            <w:rStyle w:val="Hyperlink"/>
            <w:b/>
          </w:rPr>
          <w:t>https://www.coperion.com/en/news-media/newsroom/</w:t>
        </w:r>
      </w:hyperlink>
      <w:r w:rsidR="00E062E2">
        <w:rPr>
          <w:b/>
        </w:rPr>
        <w:t xml:space="preserve"> </w:t>
      </w:r>
    </w:p>
    <w:bookmarkEnd w:id="1"/>
    <w:p w14:paraId="4D8D405D" w14:textId="77777777" w:rsidR="00E062E2" w:rsidRPr="00290004" w:rsidRDefault="00E062E2" w:rsidP="00E062E2">
      <w:pPr>
        <w:pStyle w:val="Internet"/>
        <w:pBdr>
          <w:bottom w:val="single" w:sz="8" w:space="0" w:color="auto"/>
        </w:pBdr>
        <w:ind w:right="-113"/>
        <w:rPr>
          <w:sz w:val="6"/>
        </w:rPr>
      </w:pPr>
      <w:r w:rsidRPr="00290004">
        <w:rPr>
          <w:sz w:val="6"/>
        </w:rPr>
        <w:t xml:space="preserve">  .</w:t>
      </w:r>
    </w:p>
    <w:p w14:paraId="3EEB055B" w14:textId="77777777" w:rsidR="00E062E2" w:rsidRPr="00290004" w:rsidRDefault="00E062E2" w:rsidP="00E062E2">
      <w:pPr>
        <w:pStyle w:val="Internet"/>
        <w:pBdr>
          <w:bottom w:val="single" w:sz="8" w:space="0" w:color="auto"/>
        </w:pBdr>
        <w:ind w:right="-113"/>
        <w:rPr>
          <w:sz w:val="6"/>
        </w:rPr>
      </w:pPr>
    </w:p>
    <w:p w14:paraId="5939382B" w14:textId="77777777" w:rsidR="00E062E2" w:rsidRPr="00290004" w:rsidRDefault="00E062E2" w:rsidP="00E062E2">
      <w:pPr>
        <w:pStyle w:val="Beleg"/>
        <w:spacing w:before="360"/>
      </w:pPr>
      <w:r w:rsidRPr="00290004">
        <w:t xml:space="preserve">Editor contact and copies: </w:t>
      </w:r>
    </w:p>
    <w:p w14:paraId="032CA7BC" w14:textId="77777777" w:rsidR="00E062E2" w:rsidRDefault="00E062E2" w:rsidP="00E062E2">
      <w:pPr>
        <w:pStyle w:val="Konsens"/>
        <w:spacing w:before="120"/>
        <w:rPr>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r w:rsidRPr="00535BFB">
        <w:rPr>
          <w:rStyle w:val="Hyperlink"/>
          <w:lang w:val="de-DE"/>
        </w:rPr>
        <w:t>www.konsens.de</w:t>
      </w:r>
    </w:p>
    <w:p w14:paraId="44008F77" w14:textId="55E99FDA" w:rsidR="0057627B" w:rsidRPr="00064188" w:rsidRDefault="0057627B" w:rsidP="000D6F4C">
      <w:pPr>
        <w:pStyle w:val="text"/>
        <w:spacing w:line="240" w:lineRule="auto"/>
        <w:rPr>
          <w:rFonts w:cs="Arial"/>
          <w:b/>
          <w:szCs w:val="22"/>
          <w:lang w:val="de-DE"/>
        </w:rPr>
      </w:pPr>
    </w:p>
    <w:p w14:paraId="0323D35A" w14:textId="6F5198C4" w:rsidR="0090335D" w:rsidRDefault="0090335D" w:rsidP="0090335D">
      <w:pPr>
        <w:pStyle w:val="text"/>
        <w:rPr>
          <w:rFonts w:cs="Arial"/>
          <w:b/>
          <w:noProof/>
          <w:szCs w:val="22"/>
          <w:lang w:eastAsia="en-US"/>
        </w:rPr>
      </w:pPr>
    </w:p>
    <w:p w14:paraId="285E7A1C" w14:textId="2778F15A" w:rsidR="00FB6C62" w:rsidRDefault="00FB6C62" w:rsidP="0090335D">
      <w:pPr>
        <w:pStyle w:val="text"/>
        <w:rPr>
          <w:rFonts w:cs="Arial"/>
          <w:b/>
          <w:noProof/>
          <w:szCs w:val="22"/>
          <w:lang w:eastAsia="en-US"/>
        </w:rPr>
      </w:pPr>
    </w:p>
    <w:p w14:paraId="65CFD166" w14:textId="77777777" w:rsidR="00FB6C62" w:rsidRDefault="00FB6C62" w:rsidP="0090335D">
      <w:pPr>
        <w:pStyle w:val="text"/>
        <w:rPr>
          <w:rFonts w:cs="Arial"/>
          <w:b/>
          <w:szCs w:val="22"/>
          <w:lang w:val="sv-SE"/>
        </w:rPr>
      </w:pPr>
      <w:bookmarkStart w:id="2" w:name="_GoBack"/>
      <w:bookmarkEnd w:id="2"/>
    </w:p>
    <w:p w14:paraId="106FD5D3" w14:textId="77777777" w:rsidR="0090335D" w:rsidRDefault="0090335D" w:rsidP="0090335D">
      <w:pPr>
        <w:pStyle w:val="text"/>
        <w:rPr>
          <w:szCs w:val="24"/>
        </w:rPr>
      </w:pPr>
      <w:r w:rsidRPr="0090335D">
        <w:rPr>
          <w:szCs w:val="24"/>
        </w:rPr>
        <w:t>The newly redesigned KCM-III controller offers a variety of user-friendly features and improved feed</w:t>
      </w:r>
      <w:r w:rsidR="00F854CD">
        <w:rPr>
          <w:szCs w:val="24"/>
        </w:rPr>
        <w:t>ing</w:t>
      </w:r>
      <w:r w:rsidRPr="0090335D">
        <w:rPr>
          <w:szCs w:val="24"/>
        </w:rPr>
        <w:t xml:space="preserve"> accuracy.</w:t>
      </w:r>
    </w:p>
    <w:p w14:paraId="2D6AC6FD" w14:textId="77777777" w:rsidR="0090335D" w:rsidRPr="0090335D" w:rsidRDefault="0090335D" w:rsidP="0090335D">
      <w:pPr>
        <w:pStyle w:val="text"/>
        <w:rPr>
          <w:i/>
          <w:szCs w:val="24"/>
        </w:rPr>
      </w:pPr>
      <w:r w:rsidRPr="0090335D">
        <w:rPr>
          <w:i/>
          <w:szCs w:val="24"/>
        </w:rPr>
        <w:t>Photo: Coperion K-Tron (Switzerland)</w:t>
      </w:r>
    </w:p>
    <w:sectPr w:rsidR="0090335D" w:rsidRPr="0090335D" w:rsidSect="002B6CD7">
      <w:headerReference w:type="default" r:id="rId11"/>
      <w:footerReference w:type="default" r:id="rId12"/>
      <w:headerReference w:type="first" r:id="rId13"/>
      <w:footerReference w:type="first" r:id="rId14"/>
      <w:type w:val="continuous"/>
      <w:pgSz w:w="11906" w:h="16838" w:code="9"/>
      <w:pgMar w:top="3055" w:right="1134" w:bottom="1560" w:left="1418" w:header="77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223BA" w14:textId="77777777" w:rsidR="00784BC3" w:rsidRDefault="00784BC3">
      <w:r>
        <w:separator/>
      </w:r>
    </w:p>
  </w:endnote>
  <w:endnote w:type="continuationSeparator" w:id="0">
    <w:p w14:paraId="665E5061" w14:textId="77777777" w:rsidR="00784BC3" w:rsidRDefault="00784BC3">
      <w:r>
        <w:continuationSeparator/>
      </w:r>
    </w:p>
  </w:endnote>
  <w:endnote w:type="continuationNotice" w:id="1">
    <w:p w14:paraId="3B85D63E" w14:textId="77777777" w:rsidR="00784BC3" w:rsidRDefault="00784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14:paraId="300BACFE" w14:textId="77777777">
      <w:trPr>
        <w:cantSplit/>
      </w:trPr>
      <w:tc>
        <w:tcPr>
          <w:tcW w:w="7428" w:type="dxa"/>
          <w:noWrap/>
          <w:vAlign w:val="bottom"/>
        </w:tcPr>
        <w:p w14:paraId="30987B13" w14:textId="77777777" w:rsidR="00B87E7F" w:rsidRDefault="00B87E7F">
          <w:pPr>
            <w:pStyle w:val="Fuzeile"/>
            <w:spacing w:line="200" w:lineRule="exact"/>
            <w:rPr>
              <w:rFonts w:cs="Arial"/>
            </w:rPr>
          </w:pPr>
          <w:bookmarkStart w:id="6" w:name="Fuss2"/>
        </w:p>
      </w:tc>
      <w:tc>
        <w:tcPr>
          <w:tcW w:w="1758" w:type="dxa"/>
          <w:noWrap/>
          <w:vAlign w:val="bottom"/>
        </w:tcPr>
        <w:p w14:paraId="64B65F0B" w14:textId="77777777" w:rsidR="00B87E7F" w:rsidRDefault="0082058A" w:rsidP="0082058A">
          <w:pPr>
            <w:pStyle w:val="Fuzeile"/>
            <w:spacing w:line="200" w:lineRule="exact"/>
            <w:jc w:val="right"/>
            <w:rPr>
              <w:rFonts w:cs="Arial"/>
              <w:szCs w:val="14"/>
            </w:rPr>
          </w:pPr>
          <w:bookmarkStart w:id="7" w:name="PageName"/>
          <w:bookmarkEnd w:id="7"/>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D81E06">
            <w:rPr>
              <w:rFonts w:cs="Arial"/>
              <w:noProof/>
              <w:szCs w:val="14"/>
            </w:rPr>
            <w:t>3</w:t>
          </w:r>
          <w:r w:rsidR="00B87E7F">
            <w:rPr>
              <w:rFonts w:cs="Arial"/>
              <w:szCs w:val="14"/>
            </w:rPr>
            <w:fldChar w:fldCharType="end"/>
          </w:r>
          <w:r w:rsidR="00B87E7F">
            <w:rPr>
              <w:rFonts w:cs="Arial"/>
              <w:szCs w:val="14"/>
            </w:rPr>
            <w:t xml:space="preserve"> </w:t>
          </w:r>
          <w:r>
            <w:rPr>
              <w:rFonts w:cs="Arial"/>
              <w:szCs w:val="14"/>
            </w:rPr>
            <w:t>of</w:t>
          </w:r>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D81E06">
            <w:rPr>
              <w:rStyle w:val="Seitenzahl"/>
              <w:noProof/>
            </w:rPr>
            <w:t>3</w:t>
          </w:r>
          <w:r w:rsidR="00B87E7F">
            <w:rPr>
              <w:rStyle w:val="Seitenzahl"/>
            </w:rPr>
            <w:fldChar w:fldCharType="end"/>
          </w:r>
        </w:p>
      </w:tc>
      <w:tc>
        <w:tcPr>
          <w:tcW w:w="567" w:type="dxa"/>
          <w:vAlign w:val="bottom"/>
        </w:tcPr>
        <w:p w14:paraId="43690C5A" w14:textId="77777777" w:rsidR="00B87E7F" w:rsidRDefault="00B87E7F">
          <w:pPr>
            <w:pStyle w:val="Fuzeile"/>
            <w:spacing w:line="200" w:lineRule="exact"/>
            <w:rPr>
              <w:rFonts w:cs="Arial"/>
              <w:szCs w:val="14"/>
            </w:rPr>
          </w:pPr>
        </w:p>
      </w:tc>
    </w:tr>
    <w:bookmarkEnd w:id="6"/>
  </w:tbl>
  <w:p w14:paraId="4AF84D03" w14:textId="77777777" w:rsidR="00B87E7F" w:rsidRDefault="00B87E7F">
    <w:pP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14:paraId="625BBB0E" w14:textId="77777777">
      <w:tc>
        <w:tcPr>
          <w:tcW w:w="7371" w:type="dxa"/>
          <w:tcMar>
            <w:left w:w="0" w:type="dxa"/>
            <w:right w:w="0" w:type="dxa"/>
          </w:tcMar>
          <w:vAlign w:val="bottom"/>
        </w:tcPr>
        <w:p w14:paraId="114D3235" w14:textId="77777777" w:rsidR="00B87E7F" w:rsidRDefault="00B87E7F">
          <w:pPr>
            <w:pStyle w:val="Fuzeile"/>
            <w:spacing w:line="200" w:lineRule="exact"/>
            <w:rPr>
              <w:rFonts w:cs="Arial"/>
              <w:szCs w:val="14"/>
            </w:rPr>
          </w:pPr>
          <w:bookmarkStart w:id="11" w:name="GeneralPartnerLinks"/>
          <w:bookmarkStart w:id="12" w:name="Fuss1"/>
          <w:bookmarkEnd w:id="11"/>
        </w:p>
      </w:tc>
      <w:tc>
        <w:tcPr>
          <w:tcW w:w="2835" w:type="dxa"/>
          <w:tcMar>
            <w:left w:w="0" w:type="dxa"/>
            <w:right w:w="0" w:type="dxa"/>
          </w:tcMar>
        </w:tcPr>
        <w:p w14:paraId="598BC6F0" w14:textId="77777777" w:rsidR="00B87E7F" w:rsidRDefault="00B87E7F">
          <w:pPr>
            <w:rPr>
              <w:sz w:val="14"/>
            </w:rPr>
          </w:pPr>
          <w:bookmarkStart w:id="13" w:name="GeneralPartnerRechts"/>
          <w:bookmarkEnd w:id="13"/>
        </w:p>
      </w:tc>
    </w:tr>
  </w:tbl>
  <w:p w14:paraId="7423E811" w14:textId="77777777" w:rsidR="00B87E7F" w:rsidRDefault="00B87E7F">
    <w:pPr>
      <w:rPr>
        <w:sz w:val="14"/>
      </w:rPr>
    </w:pPr>
  </w:p>
  <w:bookmarkEnd w:id="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5A898" w14:textId="77777777" w:rsidR="00784BC3" w:rsidRDefault="00784BC3">
      <w:r>
        <w:separator/>
      </w:r>
    </w:p>
  </w:footnote>
  <w:footnote w:type="continuationSeparator" w:id="0">
    <w:p w14:paraId="584B86C9" w14:textId="77777777" w:rsidR="00784BC3" w:rsidRDefault="00784BC3">
      <w:r>
        <w:continuationSeparator/>
      </w:r>
    </w:p>
  </w:footnote>
  <w:footnote w:type="continuationNotice" w:id="1">
    <w:p w14:paraId="6DB0EB1A" w14:textId="77777777" w:rsidR="00784BC3" w:rsidRDefault="00784B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14:paraId="5933F311" w14:textId="77777777" w:rsidTr="00A81175">
      <w:trPr>
        <w:trHeight w:hRule="exact" w:val="794"/>
      </w:trPr>
      <w:tc>
        <w:tcPr>
          <w:tcW w:w="5925" w:type="dxa"/>
          <w:noWrap/>
          <w:vAlign w:val="bottom"/>
        </w:tcPr>
        <w:p w14:paraId="6D3841FE" w14:textId="77777777" w:rsidR="00B87E7F" w:rsidRDefault="00B87E7F">
          <w:pPr>
            <w:pStyle w:val="Kopfzeile"/>
            <w:widowControl w:val="0"/>
            <w:rPr>
              <w:rFonts w:cs="Arial"/>
              <w:sz w:val="16"/>
              <w:szCs w:val="16"/>
            </w:rPr>
          </w:pPr>
          <w:bookmarkStart w:id="3" w:name="Kopf2"/>
        </w:p>
      </w:tc>
      <w:tc>
        <w:tcPr>
          <w:tcW w:w="3686" w:type="dxa"/>
          <w:noWrap/>
          <w:tcMar>
            <w:left w:w="17" w:type="dxa"/>
          </w:tcMar>
          <w:vAlign w:val="bottom"/>
        </w:tcPr>
        <w:p w14:paraId="2248AD7A" w14:textId="77777777" w:rsidR="00B87E7F" w:rsidRDefault="00A81175" w:rsidP="00A81175">
          <w:pPr>
            <w:pStyle w:val="Kopfzeile"/>
            <w:tabs>
              <w:tab w:val="left" w:pos="5273"/>
              <w:tab w:val="left" w:pos="6480"/>
            </w:tabs>
            <w:jc w:val="right"/>
            <w:rPr>
              <w:sz w:val="16"/>
              <w:szCs w:val="16"/>
            </w:rPr>
          </w:pPr>
          <w:r>
            <w:rPr>
              <w:noProof/>
              <w:sz w:val="16"/>
              <w:szCs w:val="16"/>
              <w:lang w:eastAsia="en-US"/>
            </w:rPr>
            <w:drawing>
              <wp:inline distT="0" distB="0" distL="0" distR="0" wp14:anchorId="042A7DDC" wp14:editId="6D2B1871">
                <wp:extent cx="1578905" cy="373716"/>
                <wp:effectExtent l="0" t="0" r="2540" b="7620"/>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596293" cy="377832"/>
                        </a:xfrm>
                        <a:prstGeom prst="rect">
                          <a:avLst/>
                        </a:prstGeom>
                      </pic:spPr>
                    </pic:pic>
                  </a:graphicData>
                </a:graphic>
              </wp:inline>
            </w:drawing>
          </w:r>
        </w:p>
      </w:tc>
    </w:tr>
    <w:tr w:rsidR="00B87E7F" w14:paraId="3B025581" w14:textId="77777777" w:rsidTr="00A81175">
      <w:trPr>
        <w:trHeight w:hRule="exact" w:val="1049"/>
      </w:trPr>
      <w:tc>
        <w:tcPr>
          <w:tcW w:w="5925" w:type="dxa"/>
          <w:noWrap/>
          <w:tcMar>
            <w:left w:w="284" w:type="dxa"/>
          </w:tcMar>
          <w:vAlign w:val="bottom"/>
        </w:tcPr>
        <w:p w14:paraId="3900B389" w14:textId="31100550" w:rsidR="00B87E7F" w:rsidRDefault="00B87E7F" w:rsidP="00E40B63">
          <w:pPr>
            <w:pStyle w:val="Kopfzeile"/>
            <w:widowControl w:val="0"/>
            <w:spacing w:line="340" w:lineRule="exact"/>
          </w:pPr>
          <w:bookmarkStart w:id="4" w:name="HeaderPage2Date"/>
          <w:bookmarkEnd w:id="4"/>
        </w:p>
      </w:tc>
      <w:tc>
        <w:tcPr>
          <w:tcW w:w="3686" w:type="dxa"/>
          <w:noWrap/>
          <w:tcMar>
            <w:left w:w="68" w:type="dxa"/>
          </w:tcMar>
          <w:vAlign w:val="bottom"/>
        </w:tcPr>
        <w:p w14:paraId="6AF458DF" w14:textId="77777777" w:rsidR="00B87E7F" w:rsidRDefault="00E40B63" w:rsidP="000954FC">
          <w:pPr>
            <w:pStyle w:val="Kopfzeile"/>
            <w:tabs>
              <w:tab w:val="left" w:pos="1474"/>
              <w:tab w:val="left" w:pos="5273"/>
              <w:tab w:val="left" w:pos="6480"/>
            </w:tabs>
            <w:spacing w:line="200" w:lineRule="exact"/>
            <w:ind w:right="440"/>
            <w:jc w:val="center"/>
          </w:pPr>
          <w:bookmarkStart w:id="5" w:name="HeaderPage2Name"/>
          <w:bookmarkEnd w:id="5"/>
          <w:r>
            <w:t xml:space="preserve">                </w:t>
          </w:r>
        </w:p>
      </w:tc>
    </w:tr>
  </w:tbl>
  <w:p w14:paraId="6396FE51" w14:textId="77777777" w:rsidR="00B87E7F" w:rsidRDefault="00B87E7F"/>
  <w:bookmarkEnd w:id="3"/>
  <w:p w14:paraId="32A75C11" w14:textId="77777777" w:rsidR="00B87E7F" w:rsidRDefault="00B87E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14:paraId="23DB82C3" w14:textId="77777777" w:rsidTr="00A81175">
      <w:trPr>
        <w:trHeight w:hRule="exact" w:val="794"/>
      </w:trPr>
      <w:tc>
        <w:tcPr>
          <w:tcW w:w="6067" w:type="dxa"/>
          <w:noWrap/>
          <w:vAlign w:val="bottom"/>
        </w:tcPr>
        <w:p w14:paraId="08BE9146" w14:textId="77777777" w:rsidR="00B87E7F" w:rsidRDefault="00B87E7F">
          <w:pPr>
            <w:pStyle w:val="Kopfzeile"/>
            <w:widowControl w:val="0"/>
            <w:rPr>
              <w:rFonts w:cs="Arial"/>
              <w:sz w:val="16"/>
              <w:szCs w:val="16"/>
            </w:rPr>
          </w:pPr>
          <w:bookmarkStart w:id="8" w:name="Kopf1"/>
        </w:p>
      </w:tc>
      <w:tc>
        <w:tcPr>
          <w:tcW w:w="3544" w:type="dxa"/>
          <w:noWrap/>
          <w:tcMar>
            <w:left w:w="17" w:type="dxa"/>
          </w:tcMar>
          <w:vAlign w:val="bottom"/>
        </w:tcPr>
        <w:p w14:paraId="11D7EE3E" w14:textId="77777777" w:rsidR="00B87E7F" w:rsidRDefault="00E40B63" w:rsidP="00A81175">
          <w:pPr>
            <w:pStyle w:val="Kopfzeile"/>
            <w:tabs>
              <w:tab w:val="left" w:pos="1772"/>
              <w:tab w:val="left" w:pos="5273"/>
              <w:tab w:val="left" w:pos="6480"/>
            </w:tabs>
            <w:spacing w:after="10"/>
            <w:jc w:val="right"/>
            <w:rPr>
              <w:sz w:val="16"/>
              <w:szCs w:val="16"/>
            </w:rPr>
          </w:pPr>
          <w:r>
            <w:rPr>
              <w:noProof/>
              <w:sz w:val="16"/>
              <w:szCs w:val="16"/>
              <w:lang w:eastAsia="en-US"/>
            </w:rPr>
            <w:drawing>
              <wp:inline distT="0" distB="0" distL="0" distR="0" wp14:anchorId="295597BF" wp14:editId="53AB350E">
                <wp:extent cx="2151064" cy="509142"/>
                <wp:effectExtent l="0" t="0" r="1905" b="571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14:paraId="75793AAC" w14:textId="77777777" w:rsidTr="00A81175">
      <w:trPr>
        <w:trHeight w:hRule="exact" w:val="1047"/>
      </w:trPr>
      <w:tc>
        <w:tcPr>
          <w:tcW w:w="6067" w:type="dxa"/>
          <w:noWrap/>
          <w:tcMar>
            <w:left w:w="352" w:type="dxa"/>
          </w:tcMar>
          <w:vAlign w:val="bottom"/>
        </w:tcPr>
        <w:p w14:paraId="37343C32" w14:textId="77777777" w:rsidR="00B87E7F" w:rsidRDefault="00B87E7F">
          <w:pPr>
            <w:pStyle w:val="Kopfzeile"/>
            <w:widowControl w:val="0"/>
            <w:spacing w:line="200" w:lineRule="exact"/>
            <w:rPr>
              <w:rFonts w:cs="Arial"/>
            </w:rPr>
          </w:pPr>
        </w:p>
        <w:p w14:paraId="69F61D55" w14:textId="77777777" w:rsidR="00B87E7F" w:rsidRDefault="00B87E7F">
          <w:pPr>
            <w:pStyle w:val="Kopfzeile"/>
            <w:widowControl w:val="0"/>
            <w:spacing w:line="200" w:lineRule="exact"/>
            <w:rPr>
              <w:rFonts w:cs="Arial"/>
            </w:rPr>
          </w:pPr>
        </w:p>
        <w:p w14:paraId="21D0378C" w14:textId="77777777" w:rsidR="00B87E7F" w:rsidRDefault="00B87E7F">
          <w:pPr>
            <w:pStyle w:val="Kopfzeile"/>
            <w:widowControl w:val="0"/>
            <w:spacing w:line="200" w:lineRule="exact"/>
            <w:rPr>
              <w:rFonts w:cs="Arial"/>
            </w:rPr>
          </w:pPr>
        </w:p>
      </w:tc>
      <w:tc>
        <w:tcPr>
          <w:tcW w:w="3544" w:type="dxa"/>
          <w:noWrap/>
          <w:tcMar>
            <w:left w:w="0" w:type="dxa"/>
          </w:tcMar>
          <w:vAlign w:val="bottom"/>
        </w:tcPr>
        <w:p w14:paraId="4BEFBE64" w14:textId="77777777" w:rsidR="00B87E7F" w:rsidRDefault="00B87E7F">
          <w:pPr>
            <w:pStyle w:val="Kopfzeile"/>
            <w:tabs>
              <w:tab w:val="left" w:pos="5273"/>
              <w:tab w:val="left" w:pos="6480"/>
            </w:tabs>
            <w:rPr>
              <w:szCs w:val="22"/>
            </w:rPr>
          </w:pPr>
          <w:bookmarkStart w:id="9" w:name="TitleLine01"/>
          <w:bookmarkEnd w:id="9"/>
        </w:p>
        <w:p w14:paraId="4767D593" w14:textId="77777777" w:rsidR="00B87E7F" w:rsidRDefault="00B87E7F">
          <w:pPr>
            <w:pStyle w:val="Kopfzeile"/>
            <w:tabs>
              <w:tab w:val="left" w:pos="5273"/>
              <w:tab w:val="left" w:pos="6480"/>
            </w:tabs>
            <w:rPr>
              <w:sz w:val="14"/>
              <w:szCs w:val="14"/>
            </w:rPr>
          </w:pPr>
          <w:bookmarkStart w:id="10" w:name="TitleLine02"/>
          <w:bookmarkEnd w:id="10"/>
        </w:p>
      </w:tc>
    </w:tr>
  </w:tbl>
  <w:p w14:paraId="46CCC342" w14:textId="77777777" w:rsidR="00B87E7F" w:rsidRDefault="00B87E7F">
    <w:pPr>
      <w:pStyle w:val="Kopfzeile"/>
      <w:rPr>
        <w:sz w:val="14"/>
        <w:szCs w:val="14"/>
      </w:rPr>
    </w:pPr>
  </w:p>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8A5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D64A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8A6B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6EE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61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1E"/>
    <w:rsid w:val="00005A32"/>
    <w:rsid w:val="000205CF"/>
    <w:rsid w:val="000377F1"/>
    <w:rsid w:val="00045BBE"/>
    <w:rsid w:val="000517CE"/>
    <w:rsid w:val="00052988"/>
    <w:rsid w:val="00064188"/>
    <w:rsid w:val="000954FC"/>
    <w:rsid w:val="00097C2A"/>
    <w:rsid w:val="000A3B56"/>
    <w:rsid w:val="000B7A88"/>
    <w:rsid w:val="000C277B"/>
    <w:rsid w:val="000C5C61"/>
    <w:rsid w:val="000C69F6"/>
    <w:rsid w:val="000D6F4C"/>
    <w:rsid w:val="000E7C73"/>
    <w:rsid w:val="000F4431"/>
    <w:rsid w:val="000F55C1"/>
    <w:rsid w:val="000F5979"/>
    <w:rsid w:val="00100DAA"/>
    <w:rsid w:val="001016A1"/>
    <w:rsid w:val="001162C4"/>
    <w:rsid w:val="00122065"/>
    <w:rsid w:val="0013631C"/>
    <w:rsid w:val="00144E6D"/>
    <w:rsid w:val="0015228F"/>
    <w:rsid w:val="0015764A"/>
    <w:rsid w:val="00166233"/>
    <w:rsid w:val="001A7E41"/>
    <w:rsid w:val="001B1CFC"/>
    <w:rsid w:val="001B732F"/>
    <w:rsid w:val="001C7D25"/>
    <w:rsid w:val="001D11EE"/>
    <w:rsid w:val="001D16C8"/>
    <w:rsid w:val="001E2CF9"/>
    <w:rsid w:val="0021568C"/>
    <w:rsid w:val="002225E0"/>
    <w:rsid w:val="00227547"/>
    <w:rsid w:val="00254824"/>
    <w:rsid w:val="00266C34"/>
    <w:rsid w:val="002703CB"/>
    <w:rsid w:val="00270D8C"/>
    <w:rsid w:val="00285879"/>
    <w:rsid w:val="0029725B"/>
    <w:rsid w:val="002A62FF"/>
    <w:rsid w:val="002B6CD7"/>
    <w:rsid w:val="002F6C6E"/>
    <w:rsid w:val="0030085D"/>
    <w:rsid w:val="00313276"/>
    <w:rsid w:val="00340058"/>
    <w:rsid w:val="003423B9"/>
    <w:rsid w:val="0035374D"/>
    <w:rsid w:val="00357A64"/>
    <w:rsid w:val="003652EC"/>
    <w:rsid w:val="0037345E"/>
    <w:rsid w:val="00381C1A"/>
    <w:rsid w:val="00392AA7"/>
    <w:rsid w:val="00392CD9"/>
    <w:rsid w:val="003967C1"/>
    <w:rsid w:val="003972A9"/>
    <w:rsid w:val="003A0319"/>
    <w:rsid w:val="003A1008"/>
    <w:rsid w:val="003A281A"/>
    <w:rsid w:val="003B20DF"/>
    <w:rsid w:val="003B46B8"/>
    <w:rsid w:val="003C76F6"/>
    <w:rsid w:val="003D42FC"/>
    <w:rsid w:val="0040684D"/>
    <w:rsid w:val="00441C23"/>
    <w:rsid w:val="0045290E"/>
    <w:rsid w:val="004566FD"/>
    <w:rsid w:val="0046122F"/>
    <w:rsid w:val="004627A0"/>
    <w:rsid w:val="0046653D"/>
    <w:rsid w:val="00476D50"/>
    <w:rsid w:val="00480147"/>
    <w:rsid w:val="00484260"/>
    <w:rsid w:val="004A4286"/>
    <w:rsid w:val="004B4A4A"/>
    <w:rsid w:val="004D02B3"/>
    <w:rsid w:val="004E2E46"/>
    <w:rsid w:val="004F1BBB"/>
    <w:rsid w:val="005319AE"/>
    <w:rsid w:val="005375D7"/>
    <w:rsid w:val="0054598E"/>
    <w:rsid w:val="00553842"/>
    <w:rsid w:val="005577CC"/>
    <w:rsid w:val="005749DF"/>
    <w:rsid w:val="0057627B"/>
    <w:rsid w:val="00577627"/>
    <w:rsid w:val="005826D4"/>
    <w:rsid w:val="00590AE1"/>
    <w:rsid w:val="005A29A5"/>
    <w:rsid w:val="005B3D1F"/>
    <w:rsid w:val="005B68E7"/>
    <w:rsid w:val="005E5AD8"/>
    <w:rsid w:val="00606E25"/>
    <w:rsid w:val="0062498E"/>
    <w:rsid w:val="00645448"/>
    <w:rsid w:val="00647DEC"/>
    <w:rsid w:val="0065422C"/>
    <w:rsid w:val="00657BED"/>
    <w:rsid w:val="00663A57"/>
    <w:rsid w:val="006646B9"/>
    <w:rsid w:val="0066781E"/>
    <w:rsid w:val="0068644B"/>
    <w:rsid w:val="00693087"/>
    <w:rsid w:val="006A685F"/>
    <w:rsid w:val="00746679"/>
    <w:rsid w:val="00757E2B"/>
    <w:rsid w:val="00784BC3"/>
    <w:rsid w:val="007862F4"/>
    <w:rsid w:val="007A401D"/>
    <w:rsid w:val="007B4B51"/>
    <w:rsid w:val="007E1634"/>
    <w:rsid w:val="007E2FA8"/>
    <w:rsid w:val="00816B6E"/>
    <w:rsid w:val="0082058A"/>
    <w:rsid w:val="00826988"/>
    <w:rsid w:val="0083215A"/>
    <w:rsid w:val="008346CD"/>
    <w:rsid w:val="00853AC6"/>
    <w:rsid w:val="008609A9"/>
    <w:rsid w:val="00866220"/>
    <w:rsid w:val="0089562F"/>
    <w:rsid w:val="00897C7C"/>
    <w:rsid w:val="008C3583"/>
    <w:rsid w:val="008E2372"/>
    <w:rsid w:val="008F7BFF"/>
    <w:rsid w:val="0090335D"/>
    <w:rsid w:val="00911076"/>
    <w:rsid w:val="0091332A"/>
    <w:rsid w:val="00936A1A"/>
    <w:rsid w:val="00936ABD"/>
    <w:rsid w:val="00940963"/>
    <w:rsid w:val="00944246"/>
    <w:rsid w:val="00953099"/>
    <w:rsid w:val="00970BB4"/>
    <w:rsid w:val="009721CF"/>
    <w:rsid w:val="00995BAA"/>
    <w:rsid w:val="00997217"/>
    <w:rsid w:val="009A65EF"/>
    <w:rsid w:val="009C6898"/>
    <w:rsid w:val="009F16F0"/>
    <w:rsid w:val="009F27A6"/>
    <w:rsid w:val="00A11667"/>
    <w:rsid w:val="00A138A1"/>
    <w:rsid w:val="00A63D0D"/>
    <w:rsid w:val="00A667B3"/>
    <w:rsid w:val="00A81175"/>
    <w:rsid w:val="00A93D9D"/>
    <w:rsid w:val="00AD51AE"/>
    <w:rsid w:val="00AE6372"/>
    <w:rsid w:val="00AF6EBA"/>
    <w:rsid w:val="00AF78DE"/>
    <w:rsid w:val="00B05245"/>
    <w:rsid w:val="00B10F68"/>
    <w:rsid w:val="00B207E2"/>
    <w:rsid w:val="00B21651"/>
    <w:rsid w:val="00B247D1"/>
    <w:rsid w:val="00B25A36"/>
    <w:rsid w:val="00B47D49"/>
    <w:rsid w:val="00B54B2F"/>
    <w:rsid w:val="00B5597E"/>
    <w:rsid w:val="00B75C51"/>
    <w:rsid w:val="00B87E7F"/>
    <w:rsid w:val="00B970BF"/>
    <w:rsid w:val="00BA2E9B"/>
    <w:rsid w:val="00BB050B"/>
    <w:rsid w:val="00BB4ABA"/>
    <w:rsid w:val="00BD400C"/>
    <w:rsid w:val="00BE0D2B"/>
    <w:rsid w:val="00BF68DC"/>
    <w:rsid w:val="00C015ED"/>
    <w:rsid w:val="00C137E6"/>
    <w:rsid w:val="00C15829"/>
    <w:rsid w:val="00C3001C"/>
    <w:rsid w:val="00C31B24"/>
    <w:rsid w:val="00C446A2"/>
    <w:rsid w:val="00C47247"/>
    <w:rsid w:val="00C50BA0"/>
    <w:rsid w:val="00C8698C"/>
    <w:rsid w:val="00C8788D"/>
    <w:rsid w:val="00C95C9C"/>
    <w:rsid w:val="00CB1CDD"/>
    <w:rsid w:val="00CB5E52"/>
    <w:rsid w:val="00CE14D0"/>
    <w:rsid w:val="00CF3A5B"/>
    <w:rsid w:val="00D0349B"/>
    <w:rsid w:val="00D159F0"/>
    <w:rsid w:val="00D24448"/>
    <w:rsid w:val="00D2564E"/>
    <w:rsid w:val="00D32083"/>
    <w:rsid w:val="00D33C22"/>
    <w:rsid w:val="00D354C4"/>
    <w:rsid w:val="00D447D8"/>
    <w:rsid w:val="00D4486B"/>
    <w:rsid w:val="00D76555"/>
    <w:rsid w:val="00D775DD"/>
    <w:rsid w:val="00D81E06"/>
    <w:rsid w:val="00D9358A"/>
    <w:rsid w:val="00DA1F1C"/>
    <w:rsid w:val="00DD5635"/>
    <w:rsid w:val="00E062E2"/>
    <w:rsid w:val="00E0667B"/>
    <w:rsid w:val="00E229C3"/>
    <w:rsid w:val="00E26730"/>
    <w:rsid w:val="00E33264"/>
    <w:rsid w:val="00E3719C"/>
    <w:rsid w:val="00E40B63"/>
    <w:rsid w:val="00E520BA"/>
    <w:rsid w:val="00E6285B"/>
    <w:rsid w:val="00E8084E"/>
    <w:rsid w:val="00EA56C5"/>
    <w:rsid w:val="00EA6D12"/>
    <w:rsid w:val="00EB248B"/>
    <w:rsid w:val="00EB2B19"/>
    <w:rsid w:val="00EC42AE"/>
    <w:rsid w:val="00EC6F4E"/>
    <w:rsid w:val="00EE6F92"/>
    <w:rsid w:val="00EF0EB0"/>
    <w:rsid w:val="00F012BD"/>
    <w:rsid w:val="00F2224A"/>
    <w:rsid w:val="00F4020D"/>
    <w:rsid w:val="00F57981"/>
    <w:rsid w:val="00F60445"/>
    <w:rsid w:val="00F72BD8"/>
    <w:rsid w:val="00F854CD"/>
    <w:rsid w:val="00F87767"/>
    <w:rsid w:val="00F9285D"/>
    <w:rsid w:val="00FB1801"/>
    <w:rsid w:val="00FB6C62"/>
    <w:rsid w:val="00FC2239"/>
    <w:rsid w:val="00FD225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B626DE6"/>
  <w15:docId w15:val="{82DD9CDD-5EF9-4999-BD12-2B66D633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rFonts w:ascii="Arial" w:hAnsi="Arial"/>
      <w:sz w:val="22"/>
      <w:szCs w:val="24"/>
      <w:lang w:val="en-US"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styleId="Besucht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eastAsia="en-US"/>
    </w:rPr>
  </w:style>
  <w:style w:type="character" w:customStyle="1" w:styleId="TextkrperZchn">
    <w:name w:val="Textkörper Zchn"/>
    <w:basedOn w:val="Absatz-Standardschriftart"/>
    <w:link w:val="Textkrper"/>
    <w:rsid w:val="00C446A2"/>
    <w:rPr>
      <w:snapToGrid w:val="0"/>
      <w:sz w:val="24"/>
      <w:lang w:val="en-US" w:eastAsia="en-US"/>
    </w:rPr>
  </w:style>
  <w:style w:type="paragraph" w:styleId="berarbeitung">
    <w:name w:val="Revision"/>
    <w:hidden/>
    <w:uiPriority w:val="99"/>
    <w:semiHidden/>
    <w:rsid w:val="00254824"/>
    <w:rPr>
      <w:rFonts w:ascii="Arial" w:hAnsi="Arial"/>
      <w:sz w:val="22"/>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9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BCD1A-B5AE-4170-B589-E8943929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5173</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6003</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Fleuchaus, Kathrin</cp:lastModifiedBy>
  <cp:revision>2</cp:revision>
  <cp:lastPrinted>2020-07-15T08:17:00Z</cp:lastPrinted>
  <dcterms:created xsi:type="dcterms:W3CDTF">2020-07-15T08:17:00Z</dcterms:created>
  <dcterms:modified xsi:type="dcterms:W3CDTF">2020-07-15T08:17:00Z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