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leNormal"/>
        <w:tblW w:w="101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40"/>
        <w:gridCol w:w="2993"/>
      </w:tblGrid>
      <w:tr w:rsidR="004105EF" w:rsidRPr="00B74CD8">
        <w:trPr>
          <w:trHeight w:val="199"/>
        </w:trPr>
        <w:tc>
          <w:tcPr>
            <w:tcW w:w="7140" w:type="dxa"/>
            <w:tcBorders>
              <w:top w:val="nil"/>
              <w:left w:val="nil"/>
              <w:bottom w:val="nil"/>
              <w:right w:val="nil"/>
            </w:tcBorders>
            <w:shd w:val="clear" w:color="auto" w:fill="auto"/>
            <w:tcMar>
              <w:top w:w="80" w:type="dxa"/>
              <w:left w:w="80" w:type="dxa"/>
              <w:bottom w:w="80" w:type="dxa"/>
              <w:right w:w="80" w:type="dxa"/>
            </w:tcMar>
          </w:tcPr>
          <w:p w:rsidR="004105EF" w:rsidRDefault="004105EF"/>
        </w:tc>
        <w:tc>
          <w:tcPr>
            <w:tcW w:w="2993" w:type="dxa"/>
            <w:vMerge w:val="restart"/>
            <w:tcBorders>
              <w:top w:val="nil"/>
              <w:left w:val="nil"/>
              <w:bottom w:val="nil"/>
              <w:right w:val="nil"/>
            </w:tcBorders>
            <w:shd w:val="clear" w:color="auto" w:fill="auto"/>
            <w:tcMar>
              <w:top w:w="80" w:type="dxa"/>
              <w:left w:w="80" w:type="dxa"/>
              <w:bottom w:w="80" w:type="dxa"/>
              <w:right w:w="80" w:type="dxa"/>
            </w:tcMar>
          </w:tcPr>
          <w:p w:rsidR="004105EF" w:rsidRPr="00256058" w:rsidRDefault="00477110">
            <w:pPr>
              <w:pStyle w:val="Body"/>
              <w:spacing w:line="200" w:lineRule="exact"/>
              <w:rPr>
                <w:b/>
                <w:bCs/>
                <w:sz w:val="14"/>
                <w:szCs w:val="14"/>
                <w:lang w:val="en-US"/>
              </w:rPr>
            </w:pPr>
            <w:r>
              <w:rPr>
                <w:b/>
                <w:bCs/>
                <w:sz w:val="14"/>
                <w:szCs w:val="14"/>
                <w:lang w:val="en-US"/>
              </w:rPr>
              <w:t>Contact</w:t>
            </w:r>
          </w:p>
          <w:p w:rsidR="004105EF" w:rsidRPr="00256058" w:rsidRDefault="00477110">
            <w:pPr>
              <w:pStyle w:val="Body"/>
              <w:spacing w:line="200" w:lineRule="exact"/>
              <w:rPr>
                <w:sz w:val="14"/>
                <w:szCs w:val="14"/>
                <w:lang w:val="en-US"/>
              </w:rPr>
            </w:pPr>
            <w:r>
              <w:rPr>
                <w:sz w:val="14"/>
                <w:szCs w:val="14"/>
                <w:lang w:val="en-US"/>
              </w:rPr>
              <w:t>Kathrin Fleuchaus</w:t>
            </w:r>
          </w:p>
          <w:p w:rsidR="004105EF" w:rsidRPr="00256058" w:rsidRDefault="00477110">
            <w:pPr>
              <w:pStyle w:val="Body"/>
              <w:spacing w:line="200" w:lineRule="exact"/>
              <w:rPr>
                <w:sz w:val="14"/>
                <w:szCs w:val="14"/>
                <w:lang w:val="en-US"/>
              </w:rPr>
            </w:pPr>
            <w:r>
              <w:rPr>
                <w:sz w:val="14"/>
                <w:szCs w:val="14"/>
                <w:lang w:val="en-US"/>
              </w:rPr>
              <w:t>Marketing Communications</w:t>
            </w:r>
          </w:p>
          <w:p w:rsidR="004105EF" w:rsidRPr="00256058" w:rsidRDefault="00477110">
            <w:pPr>
              <w:pStyle w:val="Body"/>
              <w:spacing w:line="200" w:lineRule="exact"/>
              <w:rPr>
                <w:sz w:val="14"/>
                <w:szCs w:val="14"/>
                <w:lang w:val="en-US"/>
              </w:rPr>
            </w:pPr>
            <w:r>
              <w:rPr>
                <w:sz w:val="14"/>
                <w:szCs w:val="14"/>
                <w:lang w:val="en-US"/>
              </w:rPr>
              <w:t>Coperion GmbH</w:t>
            </w:r>
          </w:p>
          <w:p w:rsidR="004105EF" w:rsidRPr="00256058" w:rsidRDefault="00477110">
            <w:pPr>
              <w:pStyle w:val="Body"/>
              <w:spacing w:line="200" w:lineRule="exact"/>
              <w:rPr>
                <w:sz w:val="14"/>
                <w:szCs w:val="14"/>
                <w:lang w:val="en-US"/>
              </w:rPr>
            </w:pPr>
            <w:proofErr w:type="spellStart"/>
            <w:r w:rsidRPr="00256058">
              <w:rPr>
                <w:sz w:val="14"/>
                <w:szCs w:val="14"/>
                <w:lang w:val="en-US"/>
              </w:rPr>
              <w:t>Theodorstraße</w:t>
            </w:r>
            <w:proofErr w:type="spellEnd"/>
            <w:r w:rsidRPr="00256058">
              <w:rPr>
                <w:sz w:val="14"/>
                <w:szCs w:val="14"/>
                <w:lang w:val="en-US"/>
              </w:rPr>
              <w:t xml:space="preserve"> 10</w:t>
            </w:r>
          </w:p>
          <w:p w:rsidR="004105EF" w:rsidRPr="00256058" w:rsidRDefault="00477110">
            <w:pPr>
              <w:pStyle w:val="Body"/>
              <w:spacing w:line="200" w:lineRule="exact"/>
              <w:rPr>
                <w:sz w:val="14"/>
                <w:szCs w:val="14"/>
                <w:lang w:val="en-US"/>
              </w:rPr>
            </w:pPr>
            <w:r w:rsidRPr="00256058">
              <w:rPr>
                <w:sz w:val="14"/>
                <w:szCs w:val="14"/>
                <w:lang w:val="en-US"/>
              </w:rPr>
              <w:t>70469 Stuttgart/Germany</w:t>
            </w:r>
          </w:p>
          <w:p w:rsidR="004105EF" w:rsidRPr="00256058" w:rsidRDefault="004105EF">
            <w:pPr>
              <w:pStyle w:val="Body"/>
              <w:spacing w:line="200" w:lineRule="exact"/>
              <w:rPr>
                <w:sz w:val="14"/>
                <w:szCs w:val="14"/>
                <w:lang w:val="en-US"/>
              </w:rPr>
            </w:pPr>
          </w:p>
          <w:p w:rsidR="004105EF" w:rsidRPr="00256058" w:rsidRDefault="00477110">
            <w:pPr>
              <w:pStyle w:val="Body"/>
              <w:spacing w:line="200" w:lineRule="exact"/>
              <w:rPr>
                <w:sz w:val="14"/>
                <w:szCs w:val="14"/>
                <w:lang w:val="en-US"/>
              </w:rPr>
            </w:pPr>
            <w:r w:rsidRPr="00256058">
              <w:rPr>
                <w:sz w:val="14"/>
                <w:szCs w:val="14"/>
                <w:lang w:val="en-US"/>
              </w:rPr>
              <w:t>Telephone +49 (0)711 897 25 07</w:t>
            </w:r>
          </w:p>
          <w:p w:rsidR="004105EF" w:rsidRPr="003A07C3" w:rsidRDefault="00477110">
            <w:pPr>
              <w:pStyle w:val="Body"/>
              <w:spacing w:line="200" w:lineRule="exact"/>
              <w:rPr>
                <w:sz w:val="14"/>
                <w:szCs w:val="14"/>
                <w:lang w:val="en-US"/>
              </w:rPr>
            </w:pPr>
            <w:r w:rsidRPr="003A07C3">
              <w:rPr>
                <w:sz w:val="14"/>
                <w:szCs w:val="14"/>
                <w:lang w:val="en-US"/>
              </w:rPr>
              <w:t>Fax +49 (0)711 897 39 74</w:t>
            </w:r>
          </w:p>
          <w:p w:rsidR="004105EF" w:rsidRPr="003A07C3" w:rsidRDefault="00477110">
            <w:pPr>
              <w:pStyle w:val="Body"/>
              <w:spacing w:line="200" w:lineRule="exact"/>
              <w:rPr>
                <w:sz w:val="14"/>
                <w:szCs w:val="14"/>
                <w:lang w:val="en-US"/>
              </w:rPr>
            </w:pPr>
            <w:r w:rsidRPr="003A07C3">
              <w:rPr>
                <w:sz w:val="14"/>
                <w:szCs w:val="14"/>
                <w:lang w:val="en-US"/>
              </w:rPr>
              <w:t>kathrin.fleuchaus@coperion.com</w:t>
            </w:r>
          </w:p>
          <w:p w:rsidR="004105EF" w:rsidRPr="00B74CD8" w:rsidRDefault="00477110">
            <w:pPr>
              <w:pStyle w:val="Body"/>
              <w:spacing w:line="200" w:lineRule="exact"/>
              <w:rPr>
                <w:lang w:val="fr-CH"/>
              </w:rPr>
            </w:pPr>
            <w:r w:rsidRPr="00B74CD8">
              <w:rPr>
                <w:sz w:val="14"/>
                <w:szCs w:val="14"/>
                <w:lang w:val="fr-CH"/>
              </w:rPr>
              <w:t>www.coperion.com</w:t>
            </w:r>
          </w:p>
        </w:tc>
      </w:tr>
      <w:tr w:rsidR="004105EF" w:rsidRPr="00B74CD8">
        <w:trPr>
          <w:trHeight w:val="184"/>
        </w:trPr>
        <w:tc>
          <w:tcPr>
            <w:tcW w:w="7140" w:type="dxa"/>
            <w:tcBorders>
              <w:top w:val="nil"/>
              <w:left w:val="nil"/>
              <w:bottom w:val="nil"/>
              <w:right w:val="nil"/>
            </w:tcBorders>
            <w:shd w:val="clear" w:color="auto" w:fill="auto"/>
            <w:tcMar>
              <w:top w:w="80" w:type="dxa"/>
              <w:left w:w="80" w:type="dxa"/>
              <w:bottom w:w="80" w:type="dxa"/>
              <w:right w:w="80" w:type="dxa"/>
            </w:tcMar>
          </w:tcPr>
          <w:p w:rsidR="004105EF" w:rsidRPr="00B74CD8" w:rsidRDefault="004105EF">
            <w:pPr>
              <w:rPr>
                <w:lang w:val="fr-CH"/>
              </w:rPr>
            </w:pPr>
          </w:p>
        </w:tc>
        <w:tc>
          <w:tcPr>
            <w:tcW w:w="2993" w:type="dxa"/>
            <w:vMerge/>
            <w:tcBorders>
              <w:top w:val="nil"/>
              <w:left w:val="nil"/>
              <w:bottom w:val="nil"/>
              <w:right w:val="nil"/>
            </w:tcBorders>
            <w:shd w:val="clear" w:color="auto" w:fill="auto"/>
          </w:tcPr>
          <w:p w:rsidR="004105EF" w:rsidRPr="00B74CD8" w:rsidRDefault="004105EF">
            <w:pPr>
              <w:rPr>
                <w:lang w:val="fr-CH"/>
              </w:rPr>
            </w:pPr>
          </w:p>
        </w:tc>
      </w:tr>
      <w:tr w:rsidR="004105EF" w:rsidRPr="00B74CD8">
        <w:trPr>
          <w:trHeight w:val="233"/>
        </w:trPr>
        <w:tc>
          <w:tcPr>
            <w:tcW w:w="7140" w:type="dxa"/>
            <w:tcBorders>
              <w:top w:val="nil"/>
              <w:left w:val="nil"/>
              <w:bottom w:val="nil"/>
              <w:right w:val="nil"/>
            </w:tcBorders>
            <w:shd w:val="clear" w:color="auto" w:fill="auto"/>
            <w:tcMar>
              <w:top w:w="80" w:type="dxa"/>
              <w:left w:w="80" w:type="dxa"/>
              <w:bottom w:w="80" w:type="dxa"/>
              <w:right w:w="80" w:type="dxa"/>
            </w:tcMar>
          </w:tcPr>
          <w:p w:rsidR="004105EF" w:rsidRPr="00B74CD8" w:rsidRDefault="004105EF">
            <w:pPr>
              <w:rPr>
                <w:lang w:val="fr-CH"/>
              </w:rPr>
            </w:pPr>
          </w:p>
        </w:tc>
        <w:tc>
          <w:tcPr>
            <w:tcW w:w="2993" w:type="dxa"/>
            <w:vMerge/>
            <w:tcBorders>
              <w:top w:val="nil"/>
              <w:left w:val="nil"/>
              <w:bottom w:val="nil"/>
              <w:right w:val="nil"/>
            </w:tcBorders>
            <w:shd w:val="clear" w:color="auto" w:fill="auto"/>
          </w:tcPr>
          <w:p w:rsidR="004105EF" w:rsidRPr="00B74CD8" w:rsidRDefault="004105EF">
            <w:pPr>
              <w:rPr>
                <w:lang w:val="fr-CH"/>
              </w:rPr>
            </w:pPr>
          </w:p>
        </w:tc>
      </w:tr>
      <w:tr w:rsidR="004105EF" w:rsidRPr="00B74CD8">
        <w:trPr>
          <w:trHeight w:val="1297"/>
        </w:trPr>
        <w:tc>
          <w:tcPr>
            <w:tcW w:w="7140" w:type="dxa"/>
            <w:tcBorders>
              <w:top w:val="nil"/>
              <w:left w:val="nil"/>
              <w:bottom w:val="nil"/>
              <w:right w:val="nil"/>
            </w:tcBorders>
            <w:shd w:val="clear" w:color="auto" w:fill="auto"/>
            <w:tcMar>
              <w:top w:w="80" w:type="dxa"/>
              <w:left w:w="80" w:type="dxa"/>
              <w:bottom w:w="80" w:type="dxa"/>
              <w:right w:w="80" w:type="dxa"/>
            </w:tcMar>
            <w:vAlign w:val="bottom"/>
          </w:tcPr>
          <w:p w:rsidR="004105EF" w:rsidRPr="00B74CD8" w:rsidRDefault="004105EF">
            <w:pPr>
              <w:rPr>
                <w:lang w:val="fr-CH"/>
              </w:rPr>
            </w:pPr>
          </w:p>
        </w:tc>
        <w:tc>
          <w:tcPr>
            <w:tcW w:w="2993" w:type="dxa"/>
            <w:vMerge/>
            <w:tcBorders>
              <w:top w:val="nil"/>
              <w:left w:val="nil"/>
              <w:bottom w:val="nil"/>
              <w:right w:val="nil"/>
            </w:tcBorders>
            <w:shd w:val="clear" w:color="auto" w:fill="auto"/>
          </w:tcPr>
          <w:p w:rsidR="004105EF" w:rsidRPr="00B74CD8" w:rsidRDefault="004105EF">
            <w:pPr>
              <w:rPr>
                <w:lang w:val="fr-CH"/>
              </w:rPr>
            </w:pPr>
          </w:p>
        </w:tc>
      </w:tr>
    </w:tbl>
    <w:p w:rsidR="004105EF" w:rsidRPr="00B74CD8" w:rsidRDefault="004105EF">
      <w:pPr>
        <w:pStyle w:val="Body"/>
        <w:widowControl w:val="0"/>
        <w:rPr>
          <w:lang w:val="fr-CH"/>
        </w:rPr>
      </w:pPr>
    </w:p>
    <w:p w:rsidR="004105EF" w:rsidRDefault="00477110">
      <w:pPr>
        <w:pStyle w:val="Pressemitteilung"/>
      </w:pPr>
      <w:r>
        <w:t>Press Release</w:t>
      </w:r>
    </w:p>
    <w:p w:rsidR="004105EF" w:rsidRPr="0019292C" w:rsidRDefault="004105EF">
      <w:pPr>
        <w:pStyle w:val="Body"/>
        <w:rPr>
          <w:lang w:val="en-US"/>
        </w:rPr>
      </w:pPr>
    </w:p>
    <w:p w:rsidR="004105EF" w:rsidRPr="0019292C" w:rsidRDefault="004105EF">
      <w:pPr>
        <w:pStyle w:val="Body"/>
        <w:rPr>
          <w:lang w:val="en-US"/>
        </w:rPr>
      </w:pPr>
    </w:p>
    <w:p w:rsidR="004105EF" w:rsidRPr="00256058" w:rsidRDefault="00477110" w:rsidP="00256058">
      <w:pPr>
        <w:pStyle w:val="Body"/>
        <w:rPr>
          <w:b/>
          <w:bCs/>
          <w:lang w:val="en-US"/>
        </w:rPr>
      </w:pPr>
      <w:r>
        <w:rPr>
          <w:rFonts w:eastAsia="Arial Unicode MS" w:cs="Arial Unicode MS"/>
          <w:b/>
          <w:bCs/>
          <w:lang w:val="en-US"/>
        </w:rPr>
        <w:t>Coperion</w:t>
      </w:r>
      <w:r w:rsidR="003A07C3">
        <w:rPr>
          <w:rFonts w:eastAsia="Arial Unicode MS" w:cs="Arial Unicode MS"/>
          <w:b/>
          <w:bCs/>
          <w:lang w:val="en-US"/>
        </w:rPr>
        <w:t xml:space="preserve"> and Coperion K-Tron</w:t>
      </w:r>
      <w:r>
        <w:rPr>
          <w:rFonts w:eastAsia="Arial Unicode MS" w:cs="Arial Unicode MS"/>
          <w:b/>
          <w:bCs/>
          <w:lang w:val="en-US"/>
        </w:rPr>
        <w:t xml:space="preserve"> at the European Coatings Show</w:t>
      </w:r>
      <w:r w:rsidR="00256058">
        <w:rPr>
          <w:rFonts w:eastAsia="Arial Unicode MS" w:cs="Arial Unicode MS"/>
          <w:b/>
          <w:bCs/>
          <w:lang w:val="en-US"/>
        </w:rPr>
        <w:t xml:space="preserve"> 2019</w:t>
      </w:r>
    </w:p>
    <w:p w:rsidR="004105EF" w:rsidRPr="00256058" w:rsidRDefault="004105EF">
      <w:pPr>
        <w:pStyle w:val="Body"/>
        <w:rPr>
          <w:b/>
          <w:bCs/>
          <w:lang w:val="en-US"/>
        </w:rPr>
      </w:pPr>
    </w:p>
    <w:p w:rsidR="004105EF" w:rsidRPr="00256058" w:rsidRDefault="00477110">
      <w:pPr>
        <w:pStyle w:val="Body"/>
        <w:rPr>
          <w:b/>
          <w:bCs/>
          <w:sz w:val="28"/>
          <w:szCs w:val="28"/>
          <w:lang w:val="en-US"/>
        </w:rPr>
      </w:pPr>
      <w:r>
        <w:rPr>
          <w:rFonts w:eastAsia="Arial Unicode MS" w:cs="Arial Unicode MS"/>
          <w:b/>
          <w:bCs/>
          <w:sz w:val="28"/>
          <w:szCs w:val="28"/>
          <w:lang w:val="en-US"/>
        </w:rPr>
        <w:t>Smart Feeding and Extrusion Technology Ensures Maximum Productivity in Pow</w:t>
      </w:r>
      <w:r w:rsidR="003A07C3">
        <w:rPr>
          <w:rFonts w:eastAsia="Arial Unicode MS" w:cs="Arial Unicode MS"/>
          <w:b/>
          <w:bCs/>
          <w:sz w:val="28"/>
          <w:szCs w:val="28"/>
          <w:lang w:val="en-US"/>
        </w:rPr>
        <w:t>d</w:t>
      </w:r>
      <w:r>
        <w:rPr>
          <w:rFonts w:eastAsia="Arial Unicode MS" w:cs="Arial Unicode MS"/>
          <w:b/>
          <w:bCs/>
          <w:sz w:val="28"/>
          <w:szCs w:val="28"/>
          <w:lang w:val="en-US"/>
        </w:rPr>
        <w:t>er Coating Manufacturing</w:t>
      </w:r>
    </w:p>
    <w:p w:rsidR="004105EF" w:rsidRPr="00256058" w:rsidRDefault="004105EF">
      <w:pPr>
        <w:pStyle w:val="Body"/>
        <w:rPr>
          <w:lang w:val="en-US"/>
        </w:rPr>
      </w:pPr>
    </w:p>
    <w:p w:rsidR="004105EF" w:rsidRPr="00256058" w:rsidRDefault="004105EF">
      <w:pPr>
        <w:pStyle w:val="Body"/>
        <w:rPr>
          <w:lang w:val="en-US"/>
        </w:rPr>
      </w:pPr>
    </w:p>
    <w:p w:rsidR="004105EF" w:rsidRPr="00256058" w:rsidRDefault="00477110" w:rsidP="00B74CD8">
      <w:pPr>
        <w:pStyle w:val="Body"/>
        <w:spacing w:line="360" w:lineRule="auto"/>
        <w:rPr>
          <w:lang w:val="en-US"/>
        </w:rPr>
      </w:pPr>
      <w:r>
        <w:rPr>
          <w:i/>
          <w:iCs/>
          <w:lang w:val="en-US"/>
        </w:rPr>
        <w:t>Stuttgart, February 2019</w:t>
      </w:r>
      <w:r w:rsidR="009E29B3">
        <w:rPr>
          <w:lang w:val="en-US"/>
        </w:rPr>
        <w:t xml:space="preserve"> –</w:t>
      </w:r>
      <w:r>
        <w:rPr>
          <w:lang w:val="en-US"/>
        </w:rPr>
        <w:t xml:space="preserve"> At this year</w:t>
      </w:r>
      <w:r w:rsidRPr="00256058">
        <w:rPr>
          <w:lang w:val="en-US"/>
        </w:rPr>
        <w:t>’</w:t>
      </w:r>
      <w:r>
        <w:rPr>
          <w:lang w:val="en-US"/>
        </w:rPr>
        <w:t>s European Coatings Show (19-21 March 2019, Nuremburg</w:t>
      </w:r>
      <w:r w:rsidR="0019292C">
        <w:rPr>
          <w:lang w:val="en-US"/>
        </w:rPr>
        <w:t>, Germany</w:t>
      </w:r>
      <w:r>
        <w:rPr>
          <w:lang w:val="en-US"/>
        </w:rPr>
        <w:t>), Coperion and Coperion K-Tron will present their reliable, high-quality extrusion technology for manufacturing powder coatings. At its core is the Coperion ZSK twin</w:t>
      </w:r>
      <w:r w:rsidR="00256058">
        <w:rPr>
          <w:lang w:val="en-US"/>
        </w:rPr>
        <w:t xml:space="preserve"> </w:t>
      </w:r>
      <w:r>
        <w:rPr>
          <w:lang w:val="en-US"/>
        </w:rPr>
        <w:t>screw extruder that, thanks to its outstanding mixing characteristics and gentle product handling, ensures absolutely homogeneous distribution of coating components throughout the powder and thus highest quality powder coating production. In order to introduce raw materials with process rel</w:t>
      </w:r>
      <w:r w:rsidR="00256058">
        <w:rPr>
          <w:lang w:val="en-US"/>
        </w:rPr>
        <w:t>iability into the ZSK process</w:t>
      </w:r>
      <w:r>
        <w:rPr>
          <w:lang w:val="en-US"/>
        </w:rPr>
        <w:t xml:space="preserve"> section, Coperion offers the </w:t>
      </w:r>
      <w:r w:rsidR="00256058">
        <w:rPr>
          <w:lang w:val="en-US"/>
        </w:rPr>
        <w:t xml:space="preserve">side feeder </w:t>
      </w:r>
      <w:r>
        <w:rPr>
          <w:lang w:val="en-US"/>
        </w:rPr>
        <w:t xml:space="preserve">ZS-B easy whose very low cleaning times set it apart from the competition. Visitors can see the ZS-B easy at </w:t>
      </w:r>
      <w:proofErr w:type="spellStart"/>
      <w:r>
        <w:rPr>
          <w:lang w:val="en-US"/>
        </w:rPr>
        <w:t>Coperion</w:t>
      </w:r>
      <w:r w:rsidRPr="00256058">
        <w:rPr>
          <w:lang w:val="en-US"/>
        </w:rPr>
        <w:t>’</w:t>
      </w:r>
      <w:r>
        <w:rPr>
          <w:lang w:val="en-US"/>
        </w:rPr>
        <w:t>s</w:t>
      </w:r>
      <w:proofErr w:type="spellEnd"/>
      <w:r>
        <w:rPr>
          <w:lang w:val="en-US"/>
        </w:rPr>
        <w:t xml:space="preserve"> booth (6-350, Hall 6) at ECS</w:t>
      </w:r>
      <w:r w:rsidR="00256058">
        <w:rPr>
          <w:lang w:val="en-US"/>
        </w:rPr>
        <w:t xml:space="preserve"> 2019. Moreover, a highly accurate Coperion K-Tron Quick Change T</w:t>
      </w:r>
      <w:r>
        <w:rPr>
          <w:lang w:val="en-US"/>
        </w:rPr>
        <w:t>win</w:t>
      </w:r>
      <w:r w:rsidR="00256058">
        <w:rPr>
          <w:lang w:val="en-US"/>
        </w:rPr>
        <w:t xml:space="preserve"> S</w:t>
      </w:r>
      <w:r>
        <w:rPr>
          <w:lang w:val="en-US"/>
        </w:rPr>
        <w:t xml:space="preserve">crew </w:t>
      </w:r>
      <w:r w:rsidR="00256058">
        <w:rPr>
          <w:lang w:val="en-US"/>
        </w:rPr>
        <w:t>F</w:t>
      </w:r>
      <w:r>
        <w:rPr>
          <w:lang w:val="en-US"/>
        </w:rPr>
        <w:t xml:space="preserve">eeder with the intelligent </w:t>
      </w:r>
      <w:proofErr w:type="spellStart"/>
      <w:r>
        <w:rPr>
          <w:lang w:val="en-US"/>
        </w:rPr>
        <w:t>ActiFlow</w:t>
      </w:r>
      <w:proofErr w:type="spellEnd"/>
      <w:r w:rsidRPr="00256058">
        <w:rPr>
          <w:lang w:val="en-US"/>
        </w:rPr>
        <w:t xml:space="preserve">™ </w:t>
      </w:r>
      <w:r>
        <w:rPr>
          <w:lang w:val="en-US"/>
        </w:rPr>
        <w:t xml:space="preserve">bulk solid activator will be on display. It is optimally designed for ZSK technology, works with high </w:t>
      </w:r>
      <w:r w:rsidR="00256058">
        <w:rPr>
          <w:lang w:val="en-US"/>
        </w:rPr>
        <w:t>accuracy</w:t>
      </w:r>
      <w:r>
        <w:rPr>
          <w:lang w:val="en-US"/>
        </w:rPr>
        <w:t xml:space="preserve">, and is easy to clean. </w:t>
      </w:r>
      <w:r w:rsidR="00256058">
        <w:rPr>
          <w:lang w:val="en-US"/>
        </w:rPr>
        <w:t xml:space="preserve"> </w:t>
      </w:r>
    </w:p>
    <w:p w:rsidR="004105EF" w:rsidRPr="00256058" w:rsidRDefault="004105EF">
      <w:pPr>
        <w:pStyle w:val="Body"/>
        <w:spacing w:line="360" w:lineRule="auto"/>
        <w:rPr>
          <w:lang w:val="en-US"/>
        </w:rPr>
      </w:pPr>
    </w:p>
    <w:p w:rsidR="004105EF" w:rsidRPr="00256058" w:rsidRDefault="00477110">
      <w:pPr>
        <w:pStyle w:val="Body"/>
        <w:spacing w:line="360" w:lineRule="auto"/>
        <w:rPr>
          <w:b/>
          <w:bCs/>
          <w:lang w:val="en-US"/>
        </w:rPr>
      </w:pPr>
      <w:r>
        <w:rPr>
          <w:b/>
          <w:bCs/>
          <w:lang w:val="en-US"/>
        </w:rPr>
        <w:t xml:space="preserve">Sophisticated ZSK Technology </w:t>
      </w:r>
    </w:p>
    <w:p w:rsidR="004105EF" w:rsidRPr="00256058" w:rsidRDefault="00477110" w:rsidP="00256058">
      <w:pPr>
        <w:pStyle w:val="Body"/>
        <w:spacing w:line="360" w:lineRule="auto"/>
        <w:rPr>
          <w:lang w:val="en-US"/>
        </w:rPr>
      </w:pPr>
      <w:r>
        <w:rPr>
          <w:lang w:val="en-US"/>
        </w:rPr>
        <w:t>Twin</w:t>
      </w:r>
      <w:r w:rsidR="00256058">
        <w:rPr>
          <w:lang w:val="en-US"/>
        </w:rPr>
        <w:t xml:space="preserve"> </w:t>
      </w:r>
      <w:r>
        <w:rPr>
          <w:lang w:val="en-US"/>
        </w:rPr>
        <w:t>screw extruders from Coperion distinguish themselves with high achievable throughput rates at very good product quality, as well as with their longevity. In the last 40 years, Cope</w:t>
      </w:r>
      <w:r w:rsidR="00256058">
        <w:rPr>
          <w:lang w:val="en-US"/>
        </w:rPr>
        <w:t xml:space="preserve">rion has realized over 800 twin </w:t>
      </w:r>
      <w:r>
        <w:rPr>
          <w:lang w:val="en-US"/>
        </w:rPr>
        <w:t xml:space="preserve">screw extruders for powder coating manufacturing, all the while continuously optimizing the technology. </w:t>
      </w:r>
    </w:p>
    <w:p w:rsidR="004105EF" w:rsidRPr="00256058" w:rsidRDefault="004105EF">
      <w:pPr>
        <w:pStyle w:val="Body"/>
        <w:spacing w:line="360" w:lineRule="auto"/>
        <w:rPr>
          <w:lang w:val="en-US"/>
        </w:rPr>
      </w:pPr>
    </w:p>
    <w:p w:rsidR="004105EF" w:rsidRPr="00256058" w:rsidRDefault="00477110" w:rsidP="005E4992">
      <w:pPr>
        <w:pStyle w:val="Body"/>
        <w:spacing w:line="360" w:lineRule="auto"/>
        <w:rPr>
          <w:lang w:val="en-US"/>
        </w:rPr>
      </w:pPr>
      <w:r>
        <w:rPr>
          <w:lang w:val="en-US"/>
        </w:rPr>
        <w:t xml:space="preserve">The ZSK </w:t>
      </w:r>
      <w:r w:rsidR="00256058">
        <w:rPr>
          <w:lang w:val="en-US"/>
        </w:rPr>
        <w:t>extruder process</w:t>
      </w:r>
      <w:r>
        <w:rPr>
          <w:lang w:val="en-US"/>
        </w:rPr>
        <w:t xml:space="preserve"> section </w:t>
      </w:r>
      <w:r w:rsidR="005D7E7A">
        <w:rPr>
          <w:lang w:val="en-US"/>
        </w:rPr>
        <w:t xml:space="preserve">features a modular </w:t>
      </w:r>
      <w:r w:rsidR="00256058">
        <w:rPr>
          <w:lang w:val="en-US"/>
        </w:rPr>
        <w:t>design</w:t>
      </w:r>
      <w:r>
        <w:rPr>
          <w:lang w:val="en-US"/>
        </w:rPr>
        <w:t xml:space="preserve">. It consists of </w:t>
      </w:r>
      <w:r w:rsidR="005D7E7A">
        <w:rPr>
          <w:lang w:val="en-US"/>
        </w:rPr>
        <w:t xml:space="preserve">multiple sections of </w:t>
      </w:r>
      <w:r w:rsidR="00256058">
        <w:rPr>
          <w:lang w:val="en-US"/>
        </w:rPr>
        <w:t>barrels</w:t>
      </w:r>
      <w:r>
        <w:rPr>
          <w:lang w:val="en-US"/>
        </w:rPr>
        <w:t xml:space="preserve"> in which the two screws rotate in the same direction. The configuration of the </w:t>
      </w:r>
      <w:r w:rsidR="00256058">
        <w:rPr>
          <w:lang w:val="en-US"/>
        </w:rPr>
        <w:t>barrels</w:t>
      </w:r>
      <w:r>
        <w:rPr>
          <w:lang w:val="en-US"/>
        </w:rPr>
        <w:t xml:space="preserve"> </w:t>
      </w:r>
      <w:r>
        <w:rPr>
          <w:lang w:val="en-US"/>
        </w:rPr>
        <w:lastRenderedPageBreak/>
        <w:t>and screw elements is individually designed for each powder coating formulation, and can easily be modified for future formulations. The ZSK extruder</w:t>
      </w:r>
      <w:r w:rsidRPr="00256058">
        <w:rPr>
          <w:lang w:val="en-US"/>
        </w:rPr>
        <w:t>’</w:t>
      </w:r>
      <w:r>
        <w:rPr>
          <w:lang w:val="en-US"/>
        </w:rPr>
        <w:t>s design focus rests on closed surfaces that a</w:t>
      </w:r>
      <w:r w:rsidR="00256058">
        <w:rPr>
          <w:lang w:val="en-US"/>
        </w:rPr>
        <w:t>re easy to clean. The process</w:t>
      </w:r>
      <w:r>
        <w:rPr>
          <w:lang w:val="en-US"/>
        </w:rPr>
        <w:t xml:space="preserve"> section is clad with removable </w:t>
      </w:r>
      <w:r w:rsidR="005E4992">
        <w:rPr>
          <w:lang w:val="en-US"/>
        </w:rPr>
        <w:t>covers</w:t>
      </w:r>
      <w:r>
        <w:rPr>
          <w:lang w:val="en-US"/>
        </w:rPr>
        <w:t>. A separate covering is located at the product discharge for the screw tips, thus enabling rapid screw changes.</w:t>
      </w:r>
    </w:p>
    <w:p w:rsidR="004105EF" w:rsidRPr="00256058" w:rsidRDefault="004105EF">
      <w:pPr>
        <w:pStyle w:val="Body"/>
        <w:spacing w:line="360" w:lineRule="auto"/>
        <w:rPr>
          <w:lang w:val="en-US"/>
        </w:rPr>
      </w:pPr>
    </w:p>
    <w:p w:rsidR="004105EF" w:rsidRPr="00256058" w:rsidRDefault="00477110" w:rsidP="00B74CD8">
      <w:pPr>
        <w:pStyle w:val="Body"/>
        <w:spacing w:line="360" w:lineRule="auto"/>
        <w:rPr>
          <w:lang w:val="en-US"/>
        </w:rPr>
      </w:pPr>
      <w:r>
        <w:rPr>
          <w:lang w:val="en-US"/>
        </w:rPr>
        <w:t xml:space="preserve">Depending upon the properties of the raw materials to be fed, the </w:t>
      </w:r>
      <w:r w:rsidR="005D7E7A">
        <w:rPr>
          <w:lang w:val="en-US"/>
        </w:rPr>
        <w:t xml:space="preserve">ZS-B </w:t>
      </w:r>
      <w:r w:rsidR="005E4992">
        <w:rPr>
          <w:lang w:val="en-US"/>
        </w:rPr>
        <w:t xml:space="preserve">side feeder </w:t>
      </w:r>
      <w:r w:rsidR="005D7E7A">
        <w:rPr>
          <w:lang w:val="en-US"/>
        </w:rPr>
        <w:t xml:space="preserve">may be </w:t>
      </w:r>
      <w:r>
        <w:rPr>
          <w:lang w:val="en-US"/>
        </w:rPr>
        <w:t xml:space="preserve">used. It functions like a small extruder and </w:t>
      </w:r>
      <w:r w:rsidR="005E4992">
        <w:rPr>
          <w:lang w:val="en-US"/>
        </w:rPr>
        <w:t>even</w:t>
      </w:r>
      <w:r>
        <w:rPr>
          <w:lang w:val="en-US"/>
        </w:rPr>
        <w:t xml:space="preserve"> leads material with low bulk density </w:t>
      </w:r>
      <w:r w:rsidR="005E4992">
        <w:rPr>
          <w:lang w:val="en-US"/>
        </w:rPr>
        <w:t xml:space="preserve">into </w:t>
      </w:r>
      <w:r>
        <w:rPr>
          <w:lang w:val="en-US"/>
        </w:rPr>
        <w:t>the extruder process</w:t>
      </w:r>
      <w:r w:rsidR="005E4992">
        <w:rPr>
          <w:lang w:val="en-US"/>
        </w:rPr>
        <w:t xml:space="preserve"> </w:t>
      </w:r>
      <w:r>
        <w:rPr>
          <w:lang w:val="en-US"/>
        </w:rPr>
        <w:t xml:space="preserve">section with process reliability. Recently, Coperion introduced an optimized design of its side feeder to the market with </w:t>
      </w:r>
      <w:r w:rsidR="005D7E7A">
        <w:rPr>
          <w:lang w:val="en-US"/>
        </w:rPr>
        <w:t xml:space="preserve">the </w:t>
      </w:r>
      <w:r>
        <w:rPr>
          <w:lang w:val="en-US"/>
        </w:rPr>
        <w:t xml:space="preserve">ZS-B easy, </w:t>
      </w:r>
      <w:r w:rsidR="005D7E7A">
        <w:rPr>
          <w:lang w:val="en-US"/>
        </w:rPr>
        <w:t>which will be on display</w:t>
      </w:r>
      <w:r>
        <w:rPr>
          <w:lang w:val="en-US"/>
        </w:rPr>
        <w:t xml:space="preserve"> at its ECS booth (6-350, Hall 6). The ZS-B easy can be dismantled much more</w:t>
      </w:r>
      <w:r w:rsidR="00F75D31">
        <w:rPr>
          <w:lang w:val="en-US"/>
        </w:rPr>
        <w:t xml:space="preserve"> quickly from the ZSK process</w:t>
      </w:r>
      <w:r>
        <w:rPr>
          <w:lang w:val="en-US"/>
        </w:rPr>
        <w:t xml:space="preserve"> section and its </w:t>
      </w:r>
      <w:r w:rsidR="00F75D31">
        <w:rPr>
          <w:lang w:val="en-US"/>
        </w:rPr>
        <w:t xml:space="preserve">twin </w:t>
      </w:r>
      <w:r>
        <w:rPr>
          <w:lang w:val="en-US"/>
        </w:rPr>
        <w:t>screw</w:t>
      </w:r>
      <w:r w:rsidR="00F75D31">
        <w:rPr>
          <w:lang w:val="en-US"/>
        </w:rPr>
        <w:t>s</w:t>
      </w:r>
      <w:r>
        <w:rPr>
          <w:lang w:val="en-US"/>
        </w:rPr>
        <w:t xml:space="preserve"> can be </w:t>
      </w:r>
      <w:r w:rsidR="00F75D31">
        <w:rPr>
          <w:lang w:val="en-US"/>
        </w:rPr>
        <w:t>exchanged</w:t>
      </w:r>
      <w:r>
        <w:rPr>
          <w:lang w:val="en-US"/>
        </w:rPr>
        <w:t xml:space="preserve"> very easily. Time required for cleaning, for example when changing formulations, drops markedly.</w:t>
      </w:r>
    </w:p>
    <w:p w:rsidR="004105EF" w:rsidRPr="00256058" w:rsidRDefault="004105EF">
      <w:pPr>
        <w:pStyle w:val="Body"/>
        <w:spacing w:line="360" w:lineRule="auto"/>
        <w:rPr>
          <w:lang w:val="en-US"/>
        </w:rPr>
      </w:pPr>
    </w:p>
    <w:p w:rsidR="004105EF" w:rsidRPr="00256058" w:rsidRDefault="00477110">
      <w:pPr>
        <w:pStyle w:val="Body"/>
        <w:spacing w:line="360" w:lineRule="auto"/>
        <w:rPr>
          <w:b/>
          <w:bCs/>
          <w:lang w:val="en-US"/>
        </w:rPr>
      </w:pPr>
      <w:r>
        <w:rPr>
          <w:b/>
          <w:bCs/>
          <w:lang w:val="en-US"/>
        </w:rPr>
        <w:t>Reliable, Flexible Feeding of Powder Coating Components</w:t>
      </w:r>
    </w:p>
    <w:p w:rsidR="004105EF" w:rsidRPr="00256058" w:rsidRDefault="00477110" w:rsidP="00F75D31">
      <w:pPr>
        <w:pStyle w:val="Body"/>
        <w:spacing w:line="360" w:lineRule="auto"/>
        <w:rPr>
          <w:lang w:val="en-US"/>
        </w:rPr>
      </w:pPr>
      <w:r>
        <w:rPr>
          <w:lang w:val="en-US"/>
        </w:rPr>
        <w:t xml:space="preserve">The Coperion K-Tron T35/S60 Quick Change Feeder (QC), which will be available to view at ECS, is designed especially for applications requiring maximum flexibility in feeding and material </w:t>
      </w:r>
      <w:r w:rsidR="00F75D31">
        <w:rPr>
          <w:lang w:val="en-US"/>
        </w:rPr>
        <w:t>changes</w:t>
      </w:r>
      <w:r>
        <w:rPr>
          <w:lang w:val="en-US"/>
        </w:rPr>
        <w:t xml:space="preserve">. </w:t>
      </w:r>
      <w:r w:rsidR="00840CC7" w:rsidRPr="00103E09">
        <w:rPr>
          <w:lang w:val="en-US"/>
        </w:rPr>
        <w:t>The QC feeder allows for the removal of the entire feed</w:t>
      </w:r>
      <w:r w:rsidR="00840CC7">
        <w:rPr>
          <w:lang w:val="en-US"/>
        </w:rPr>
        <w:t>ing module</w:t>
      </w:r>
      <w:r w:rsidR="00840CC7" w:rsidRPr="00103E09">
        <w:rPr>
          <w:lang w:val="en-US"/>
        </w:rPr>
        <w:t xml:space="preserve"> with screws in place for replacement with a second unit. The removed feeding </w:t>
      </w:r>
      <w:r w:rsidR="00840CC7">
        <w:rPr>
          <w:lang w:val="en-US"/>
        </w:rPr>
        <w:t>module</w:t>
      </w:r>
      <w:r w:rsidR="00840CC7" w:rsidRPr="00103E09">
        <w:rPr>
          <w:lang w:val="en-US"/>
        </w:rPr>
        <w:t xml:space="preserve"> can then be transported to a cleaning facility</w:t>
      </w:r>
      <w:r w:rsidR="00840CC7" w:rsidDel="00840CC7">
        <w:rPr>
          <w:lang w:val="en-US"/>
        </w:rPr>
        <w:t xml:space="preserve"> </w:t>
      </w:r>
      <w:r>
        <w:rPr>
          <w:lang w:val="en-US"/>
        </w:rPr>
        <w:t xml:space="preserve">and prepared for its next use. </w:t>
      </w:r>
      <w:r w:rsidR="00840CC7">
        <w:rPr>
          <w:lang w:val="en-US"/>
        </w:rPr>
        <w:t>T</w:t>
      </w:r>
      <w:r>
        <w:rPr>
          <w:lang w:val="en-US"/>
        </w:rPr>
        <w:t xml:space="preserve">he </w:t>
      </w:r>
      <w:r w:rsidR="00840CC7">
        <w:rPr>
          <w:lang w:val="en-US"/>
        </w:rPr>
        <w:t>S60-</w:t>
      </w:r>
      <w:r>
        <w:rPr>
          <w:lang w:val="en-US"/>
        </w:rPr>
        <w:t xml:space="preserve">QC </w:t>
      </w:r>
      <w:r w:rsidR="00840CC7">
        <w:rPr>
          <w:lang w:val="en-US"/>
        </w:rPr>
        <w:t xml:space="preserve">single screw feeding unit </w:t>
      </w:r>
      <w:r>
        <w:rPr>
          <w:lang w:val="en-US"/>
        </w:rPr>
        <w:t>is especially well suited for free-flowing powder as well as for numerous other free-f</w:t>
      </w:r>
      <w:r w:rsidR="00F75D31">
        <w:rPr>
          <w:lang w:val="en-US"/>
        </w:rPr>
        <w:t xml:space="preserve">lowing bulk materials. The </w:t>
      </w:r>
      <w:r w:rsidR="00840CC7">
        <w:rPr>
          <w:lang w:val="en-US"/>
        </w:rPr>
        <w:t xml:space="preserve">T35-QC </w:t>
      </w:r>
      <w:r w:rsidR="00F75D31">
        <w:rPr>
          <w:lang w:val="en-US"/>
        </w:rPr>
        <w:t xml:space="preserve">twin </w:t>
      </w:r>
      <w:r>
        <w:rPr>
          <w:lang w:val="en-US"/>
        </w:rPr>
        <w:t xml:space="preserve">screw </w:t>
      </w:r>
      <w:r w:rsidR="00F75D31">
        <w:rPr>
          <w:lang w:val="en-US"/>
        </w:rPr>
        <w:t>feeding</w:t>
      </w:r>
      <w:r>
        <w:rPr>
          <w:lang w:val="en-US"/>
        </w:rPr>
        <w:t xml:space="preserve"> unit is used for </w:t>
      </w:r>
      <w:r w:rsidR="00840CC7" w:rsidRPr="00103E09">
        <w:rPr>
          <w:lang w:val="en-US"/>
        </w:rPr>
        <w:t xml:space="preserve">floodable powders and more difficult, sticky or </w:t>
      </w:r>
      <w:r w:rsidR="00840CC7">
        <w:rPr>
          <w:lang w:val="en-US"/>
        </w:rPr>
        <w:t>poorly flowing</w:t>
      </w:r>
      <w:r w:rsidR="00840CC7" w:rsidRPr="00103E09">
        <w:rPr>
          <w:lang w:val="en-US"/>
        </w:rPr>
        <w:t xml:space="preserve"> materials</w:t>
      </w:r>
      <w:r>
        <w:rPr>
          <w:lang w:val="en-US"/>
        </w:rPr>
        <w:t xml:space="preserve">. Thanks to the highly </w:t>
      </w:r>
      <w:r w:rsidR="00F75D31">
        <w:rPr>
          <w:lang w:val="en-US"/>
        </w:rPr>
        <w:t>accurate</w:t>
      </w:r>
      <w:r>
        <w:rPr>
          <w:lang w:val="en-US"/>
        </w:rPr>
        <w:t xml:space="preserve"> D5 platform scale with patented SFT weighing technology, the KCM </w:t>
      </w:r>
      <w:r w:rsidR="00F75D31">
        <w:rPr>
          <w:lang w:val="en-US"/>
        </w:rPr>
        <w:t>feeding</w:t>
      </w:r>
      <w:r>
        <w:rPr>
          <w:lang w:val="en-US"/>
        </w:rPr>
        <w:t xml:space="preserve"> control ensures that the exact quantity is correctly </w:t>
      </w:r>
      <w:r w:rsidR="00F75D31">
        <w:rPr>
          <w:lang w:val="en-US"/>
        </w:rPr>
        <w:t>fed</w:t>
      </w:r>
      <w:r>
        <w:rPr>
          <w:lang w:val="en-US"/>
        </w:rPr>
        <w:t xml:space="preserve"> </w:t>
      </w:r>
      <w:r w:rsidR="00E411D5">
        <w:rPr>
          <w:lang w:val="en-US"/>
        </w:rPr>
        <w:t xml:space="preserve">for </w:t>
      </w:r>
      <w:r>
        <w:rPr>
          <w:lang w:val="en-US"/>
        </w:rPr>
        <w:t>maximum end product quality and minimum product loss.</w:t>
      </w:r>
    </w:p>
    <w:p w:rsidR="004105EF" w:rsidRPr="00256058" w:rsidRDefault="004105EF">
      <w:pPr>
        <w:pStyle w:val="Body"/>
        <w:spacing w:line="360" w:lineRule="auto"/>
        <w:rPr>
          <w:lang w:val="en-US"/>
        </w:rPr>
      </w:pPr>
    </w:p>
    <w:p w:rsidR="004105EF" w:rsidRPr="00256058" w:rsidRDefault="00477110" w:rsidP="00F75D31">
      <w:pPr>
        <w:pStyle w:val="Body"/>
        <w:spacing w:line="360" w:lineRule="auto"/>
        <w:rPr>
          <w:lang w:val="en-US"/>
        </w:rPr>
      </w:pPr>
      <w:r>
        <w:rPr>
          <w:lang w:val="en-US"/>
        </w:rPr>
        <w:t xml:space="preserve">The intelligent </w:t>
      </w:r>
      <w:proofErr w:type="spellStart"/>
      <w:r>
        <w:rPr>
          <w:lang w:val="en-US"/>
        </w:rPr>
        <w:t>ActiFlow</w:t>
      </w:r>
      <w:proofErr w:type="spellEnd"/>
      <w:r w:rsidRPr="00256058">
        <w:rPr>
          <w:lang w:val="en-US"/>
        </w:rPr>
        <w:t xml:space="preserve">™ </w:t>
      </w:r>
      <w:r>
        <w:rPr>
          <w:lang w:val="en-US"/>
        </w:rPr>
        <w:t>bulk solid</w:t>
      </w:r>
      <w:r w:rsidR="00840CC7">
        <w:rPr>
          <w:lang w:val="en-US"/>
        </w:rPr>
        <w:t>s</w:t>
      </w:r>
      <w:r>
        <w:rPr>
          <w:lang w:val="en-US"/>
        </w:rPr>
        <w:t xml:space="preserve"> activator </w:t>
      </w:r>
      <w:r w:rsidR="00840CC7" w:rsidRPr="008E54E4">
        <w:rPr>
          <w:lang w:val="en-US"/>
        </w:rPr>
        <w:t>offers an innovative method to reliably prevent bridging and rat-holing of cohesive bulk materials in stainless steel hoppers without internal hopper agitation</w:t>
      </w:r>
      <w:r>
        <w:rPr>
          <w:lang w:val="en-US"/>
        </w:rPr>
        <w:t xml:space="preserve">. </w:t>
      </w:r>
      <w:proofErr w:type="spellStart"/>
      <w:r>
        <w:rPr>
          <w:lang w:val="en-US"/>
        </w:rPr>
        <w:t>ActiFlow</w:t>
      </w:r>
      <w:r w:rsidRPr="00256058">
        <w:rPr>
          <w:vertAlign w:val="superscript"/>
          <w:lang w:val="en-US"/>
        </w:rPr>
        <w:t>TM</w:t>
      </w:r>
      <w:proofErr w:type="spellEnd"/>
      <w:r>
        <w:rPr>
          <w:lang w:val="en-US"/>
        </w:rPr>
        <w:t xml:space="preserve"> works with no product contact and can be </w:t>
      </w:r>
      <w:r w:rsidR="00840CC7">
        <w:rPr>
          <w:lang w:val="en-US"/>
        </w:rPr>
        <w:t>installed in</w:t>
      </w:r>
      <w:r>
        <w:rPr>
          <w:lang w:val="en-US"/>
        </w:rPr>
        <w:t xml:space="preserve"> any </w:t>
      </w:r>
      <w:r w:rsidR="00F75D31">
        <w:rPr>
          <w:lang w:val="en-US"/>
        </w:rPr>
        <w:t xml:space="preserve">Coperion K-Tron </w:t>
      </w:r>
      <w:r>
        <w:rPr>
          <w:lang w:val="en-US"/>
        </w:rPr>
        <w:t xml:space="preserve">gravimetric feeder. With a patented vibration drive and intelligent control technology, bulk material is kept in continuous motion at </w:t>
      </w:r>
      <w:r w:rsidR="005D7E7A">
        <w:rPr>
          <w:lang w:val="en-US"/>
        </w:rPr>
        <w:t xml:space="preserve">an optimized </w:t>
      </w:r>
      <w:r>
        <w:rPr>
          <w:lang w:val="en-US"/>
        </w:rPr>
        <w:t>frequency and amplitude inside the hopper without exercising mechanical forces upon it.</w:t>
      </w:r>
    </w:p>
    <w:p w:rsidR="004105EF" w:rsidRPr="00256058" w:rsidRDefault="004105EF">
      <w:pPr>
        <w:pStyle w:val="Body"/>
        <w:spacing w:line="360" w:lineRule="auto"/>
        <w:rPr>
          <w:lang w:val="en-US"/>
        </w:rPr>
      </w:pPr>
    </w:p>
    <w:p w:rsidR="00B74CD8" w:rsidRDefault="00B74CD8" w:rsidP="00F75D31">
      <w:pPr>
        <w:pStyle w:val="Body"/>
        <w:spacing w:line="360" w:lineRule="auto"/>
        <w:rPr>
          <w:b/>
          <w:bCs/>
          <w:lang w:val="en-US"/>
        </w:rPr>
      </w:pPr>
    </w:p>
    <w:p w:rsidR="00B74CD8" w:rsidRDefault="00B74CD8" w:rsidP="00F75D31">
      <w:pPr>
        <w:pStyle w:val="Body"/>
        <w:spacing w:line="360" w:lineRule="auto"/>
        <w:rPr>
          <w:b/>
          <w:bCs/>
          <w:lang w:val="en-US"/>
        </w:rPr>
      </w:pPr>
    </w:p>
    <w:p w:rsidR="004105EF" w:rsidRPr="00256058" w:rsidRDefault="00477110" w:rsidP="00F75D31">
      <w:pPr>
        <w:pStyle w:val="Body"/>
        <w:spacing w:line="360" w:lineRule="auto"/>
        <w:rPr>
          <w:b/>
          <w:bCs/>
          <w:lang w:val="en-US"/>
        </w:rPr>
      </w:pPr>
      <w:r>
        <w:rPr>
          <w:b/>
          <w:bCs/>
          <w:lang w:val="en-US"/>
        </w:rPr>
        <w:lastRenderedPageBreak/>
        <w:t xml:space="preserve">Control Solutions for Extrusion </w:t>
      </w:r>
      <w:r w:rsidR="00F75D31">
        <w:rPr>
          <w:b/>
          <w:bCs/>
          <w:lang w:val="en-US"/>
        </w:rPr>
        <w:t>Systems</w:t>
      </w:r>
    </w:p>
    <w:p w:rsidR="004105EF" w:rsidRPr="00256058" w:rsidRDefault="00477110" w:rsidP="00477110">
      <w:pPr>
        <w:pStyle w:val="Body"/>
        <w:spacing w:line="360" w:lineRule="auto"/>
        <w:rPr>
          <w:lang w:val="en-US"/>
        </w:rPr>
      </w:pPr>
      <w:r>
        <w:rPr>
          <w:lang w:val="en-US"/>
        </w:rPr>
        <w:t xml:space="preserve">Coperion realizes control solutions for powder coating extrusion </w:t>
      </w:r>
      <w:r w:rsidR="00F75D31">
        <w:rPr>
          <w:lang w:val="en-US"/>
        </w:rPr>
        <w:t>systems</w:t>
      </w:r>
      <w:r>
        <w:rPr>
          <w:lang w:val="en-US"/>
        </w:rPr>
        <w:t xml:space="preserve"> in house, beginning with standard controls in compact design and extending to tailor-made, open control systems for turnkey plants. The controls can be integrated into customer-side Industry 4.0 environments with no difficulty and offer numerous standard basic functions, such as seamless production data recording and informative reports. Using </w:t>
      </w:r>
      <w:proofErr w:type="spellStart"/>
      <w:r>
        <w:rPr>
          <w:lang w:val="en-US"/>
        </w:rPr>
        <w:t>ServiceBox</w:t>
      </w:r>
      <w:proofErr w:type="spellEnd"/>
      <w:r>
        <w:rPr>
          <w:lang w:val="en-US"/>
        </w:rPr>
        <w:t>, Coperion offers remote service for its machines. With this tool, the Coperion service team can acquire secured internet access to extrusion systems and analyze disruptions, evaluate them, and usually remedy them quickly, thus increasing the machines</w:t>
      </w:r>
      <w:r w:rsidRPr="00256058">
        <w:rPr>
          <w:lang w:val="en-US"/>
        </w:rPr>
        <w:t xml:space="preserve">’ </w:t>
      </w:r>
      <w:r>
        <w:rPr>
          <w:lang w:val="en-US"/>
        </w:rPr>
        <w:t>already high availability anew.</w:t>
      </w:r>
    </w:p>
    <w:p w:rsidR="004105EF" w:rsidRPr="00256058" w:rsidRDefault="004105EF">
      <w:pPr>
        <w:pStyle w:val="Body"/>
        <w:spacing w:line="360" w:lineRule="auto"/>
        <w:rPr>
          <w:lang w:val="en-US"/>
        </w:rPr>
      </w:pPr>
    </w:p>
    <w:p w:rsidR="00627B2A" w:rsidRDefault="00627B2A" w:rsidP="00627B2A">
      <w:pPr>
        <w:rPr>
          <w:rFonts w:ascii="Arial" w:hAnsi="Arial" w:cs="Arial"/>
          <w:sz w:val="20"/>
          <w:szCs w:val="20"/>
        </w:rPr>
      </w:pPr>
      <w:r>
        <w:rPr>
          <w:rFonts w:ascii="Arial" w:hAnsi="Arial" w:cs="Arial"/>
          <w:sz w:val="20"/>
          <w:szCs w:val="20"/>
        </w:rPr>
        <w:t>Coperion (</w:t>
      </w:r>
      <w:hyperlink r:id="rId8" w:history="1">
        <w:r w:rsidRPr="00627B2A">
          <w:rPr>
            <w:rStyle w:val="Link"/>
            <w:rFonts w:ascii="Arial" w:hAnsi="Arial" w:cs="Arial"/>
            <w:sz w:val="20"/>
            <w:szCs w:val="20"/>
            <w:lang w:eastAsia="zh-CN"/>
          </w:rPr>
          <w:t>www.coperion.com</w:t>
        </w:r>
      </w:hyperlink>
      <w:r>
        <w:rPr>
          <w:rFonts w:ascii="Arial" w:hAnsi="Arial" w:cs="Arial"/>
          <w:sz w:val="20"/>
          <w:szCs w:val="20"/>
        </w:rPr>
        <w:t xml:space="preserve">) </w:t>
      </w:r>
      <w:r w:rsidRPr="00627B2A">
        <w:rPr>
          <w:rFonts w:ascii="Arial" w:hAnsi="Arial" w:cs="Arial"/>
          <w:sz w:val="20"/>
          <w:szCs w:val="20"/>
        </w:rPr>
        <w:t>is the global market and technology leader for compounding systems, feed systems, bulk goods systems, and services. It develops, produces, and services plant, machinery, and components for the plastics, chemical, pharmaceutical, food, and minerals industries. Coperion employs 2,500 people worldwide in its four divisions Compounding &amp; Extrusion, Equipment &amp; Systems, Materials Handling, and Service, as well as in 30 sales and service companies. Coperion K-Tron is part of the Equipment &amp; Systems division.</w:t>
      </w:r>
    </w:p>
    <w:p w:rsidR="00627B2A" w:rsidRDefault="00627B2A" w:rsidP="00627B2A">
      <w:pPr>
        <w:rPr>
          <w:rFonts w:ascii="Arial" w:hAnsi="Arial" w:cs="Arial"/>
          <w:sz w:val="20"/>
          <w:szCs w:val="20"/>
        </w:rPr>
      </w:pPr>
    </w:p>
    <w:p w:rsidR="00627B2A" w:rsidRPr="000B2A8D" w:rsidRDefault="00627B2A" w:rsidP="00627B2A">
      <w:pPr>
        <w:pStyle w:val="Trennung"/>
        <w:spacing w:before="480" w:after="480"/>
      </w:pPr>
      <w:r w:rsidRPr="000B2A8D">
        <w:t></w:t>
      </w:r>
      <w:r w:rsidRPr="000B2A8D">
        <w:t></w:t>
      </w:r>
      <w:r w:rsidRPr="000B2A8D">
        <w:t></w:t>
      </w:r>
    </w:p>
    <w:p w:rsidR="00627B2A" w:rsidRPr="00627B2A" w:rsidRDefault="00627B2A" w:rsidP="00627B2A">
      <w:pPr>
        <w:rPr>
          <w:rFonts w:ascii="Arial" w:hAnsi="Arial" w:cs="Arial"/>
          <w:sz w:val="20"/>
          <w:szCs w:val="20"/>
        </w:rPr>
      </w:pPr>
    </w:p>
    <w:p w:rsidR="004105EF" w:rsidRDefault="004105EF">
      <w:pPr>
        <w:pStyle w:val="Internet"/>
        <w:rPr>
          <w:sz w:val="6"/>
          <w:szCs w:val="6"/>
        </w:rPr>
      </w:pPr>
    </w:p>
    <w:p w:rsidR="004105EF" w:rsidRDefault="00477110" w:rsidP="00627B2A">
      <w:pPr>
        <w:pStyle w:val="Internet"/>
        <w:rPr>
          <w:b/>
          <w:bCs/>
        </w:rPr>
      </w:pPr>
      <w:r>
        <w:rPr>
          <w:rFonts w:eastAsia="Arial Unicode MS" w:cs="Arial Unicode MS"/>
        </w:rPr>
        <w:t>Dear Colleagues,</w:t>
      </w:r>
      <w:r>
        <w:rPr>
          <w:rFonts w:ascii="Arial Unicode MS" w:eastAsia="Arial Unicode MS" w:hAnsi="Arial Unicode MS" w:cs="Arial Unicode MS"/>
        </w:rPr>
        <w:br/>
      </w:r>
      <w:r>
        <w:rPr>
          <w:rFonts w:eastAsia="Arial Unicode MS" w:cs="Arial Unicode MS"/>
        </w:rPr>
        <w:t xml:space="preserve">You can find and download this press release in German and English as well as print-ready color images at </w:t>
      </w:r>
      <w:hyperlink r:id="rId9" w:history="1">
        <w:r w:rsidR="00627B2A" w:rsidRPr="003A07C3">
          <w:rPr>
            <w:rStyle w:val="Link"/>
            <w:rFonts w:eastAsia="Arial Unicode MS" w:cs="Arial Unicode MS"/>
            <w:b/>
            <w:bCs/>
          </w:rPr>
          <w:t>https://www.coperion.com/en/news-media/newsroom/</w:t>
        </w:r>
      </w:hyperlink>
    </w:p>
    <w:p w:rsidR="004105EF" w:rsidRDefault="00477110">
      <w:pPr>
        <w:pStyle w:val="Internet"/>
        <w:rPr>
          <w:sz w:val="6"/>
          <w:szCs w:val="6"/>
        </w:rPr>
      </w:pPr>
      <w:r>
        <w:rPr>
          <w:rFonts w:eastAsia="Arial Unicode MS" w:cs="Arial Unicode MS"/>
          <w:sz w:val="6"/>
          <w:szCs w:val="6"/>
        </w:rPr>
        <w:t xml:space="preserve">  .</w:t>
      </w:r>
    </w:p>
    <w:p w:rsidR="004105EF" w:rsidRDefault="00477110">
      <w:pPr>
        <w:pStyle w:val="Beleg"/>
        <w:spacing w:before="360"/>
      </w:pPr>
      <w:r>
        <w:t xml:space="preserve">Editorial contact and copies: </w:t>
      </w:r>
    </w:p>
    <w:p w:rsidR="004105EF" w:rsidRPr="00256058" w:rsidRDefault="00477110">
      <w:pPr>
        <w:pStyle w:val="Konsens"/>
        <w:spacing w:before="120"/>
        <w:rPr>
          <w:lang w:val="de-DE"/>
        </w:rPr>
      </w:pPr>
      <w:r>
        <w:t xml:space="preserve">Dr. Jörg Wolters,  KONSENS Public Relations GmbH &amp; Co. </w:t>
      </w:r>
      <w:r w:rsidRPr="00256058">
        <w:rPr>
          <w:lang w:val="de-DE"/>
        </w:rPr>
        <w:t>KG,</w:t>
      </w:r>
      <w:r w:rsidRPr="00256058">
        <w:rPr>
          <w:rFonts w:ascii="Arial Unicode MS" w:hAnsi="Arial Unicode MS"/>
          <w:lang w:val="de-DE"/>
        </w:rPr>
        <w:br/>
      </w:r>
      <w:r w:rsidRPr="00256058">
        <w:rPr>
          <w:lang w:val="de-DE"/>
        </w:rPr>
        <w:t>Hans-</w:t>
      </w:r>
      <w:proofErr w:type="spellStart"/>
      <w:r w:rsidRPr="00256058">
        <w:rPr>
          <w:lang w:val="de-DE"/>
        </w:rPr>
        <w:t>Kudlich</w:t>
      </w:r>
      <w:proofErr w:type="spellEnd"/>
      <w:r w:rsidRPr="00256058">
        <w:rPr>
          <w:lang w:val="de-DE"/>
        </w:rPr>
        <w:t>-Straße 25,  D-64823 Groß-Umstadt</w:t>
      </w:r>
      <w:r w:rsidRPr="00256058">
        <w:rPr>
          <w:rFonts w:ascii="Arial Unicode MS" w:hAnsi="Arial Unicode MS"/>
          <w:lang w:val="de-DE"/>
        </w:rPr>
        <w:br/>
      </w:r>
      <w:r w:rsidRPr="00256058">
        <w:rPr>
          <w:lang w:val="de-DE"/>
        </w:rPr>
        <w:t>Tel.:+49 (0)60 78/93 63-0,  Fax: +49 (0)60 78/93 63-20</w:t>
      </w:r>
      <w:r w:rsidRPr="00256058">
        <w:rPr>
          <w:rFonts w:ascii="Arial Unicode MS" w:hAnsi="Arial Unicode MS"/>
          <w:lang w:val="de-DE"/>
        </w:rPr>
        <w:br/>
      </w:r>
      <w:r w:rsidRPr="00256058">
        <w:rPr>
          <w:lang w:val="de-DE"/>
        </w:rPr>
        <w:t xml:space="preserve">E-Mail:  mail@konsens.de,  Internet:  </w:t>
      </w:r>
      <w:hyperlink r:id="rId10" w:history="1">
        <w:r w:rsidRPr="00256058">
          <w:rPr>
            <w:rStyle w:val="Link"/>
            <w:lang w:val="de-DE"/>
          </w:rPr>
          <w:t>www.konsens.de</w:t>
        </w:r>
      </w:hyperlink>
    </w:p>
    <w:p w:rsidR="004105EF" w:rsidRDefault="004105EF">
      <w:pPr>
        <w:pStyle w:val="Body"/>
        <w:spacing w:line="360" w:lineRule="auto"/>
      </w:pPr>
    </w:p>
    <w:p w:rsidR="004105EF" w:rsidRDefault="004105EF">
      <w:pPr>
        <w:pStyle w:val="Body"/>
        <w:spacing w:line="360" w:lineRule="auto"/>
      </w:pPr>
    </w:p>
    <w:p w:rsidR="003B5C7E" w:rsidRDefault="003B5C7E" w:rsidP="00477110">
      <w:pPr>
        <w:pStyle w:val="Body"/>
        <w:spacing w:line="360" w:lineRule="auto"/>
        <w:rPr>
          <w:lang w:val="en-US"/>
        </w:rPr>
      </w:pPr>
    </w:p>
    <w:p w:rsidR="003B5C7E" w:rsidRDefault="003B5C7E" w:rsidP="00477110">
      <w:pPr>
        <w:pStyle w:val="Body"/>
        <w:spacing w:line="360" w:lineRule="auto"/>
        <w:rPr>
          <w:lang w:val="en-US"/>
        </w:rPr>
      </w:pPr>
    </w:p>
    <w:p w:rsidR="003B5C7E" w:rsidRDefault="003B5C7E" w:rsidP="00477110">
      <w:pPr>
        <w:pStyle w:val="Body"/>
        <w:spacing w:line="360" w:lineRule="auto"/>
        <w:rPr>
          <w:lang w:val="en-US"/>
        </w:rPr>
      </w:pPr>
    </w:p>
    <w:p w:rsidR="003B5C7E" w:rsidRDefault="003B5C7E" w:rsidP="00477110">
      <w:pPr>
        <w:pStyle w:val="Body"/>
        <w:spacing w:line="360" w:lineRule="auto"/>
        <w:rPr>
          <w:lang w:val="en-US"/>
        </w:rPr>
      </w:pPr>
    </w:p>
    <w:p w:rsidR="003B5C7E" w:rsidRDefault="003B5C7E" w:rsidP="00477110">
      <w:pPr>
        <w:pStyle w:val="Body"/>
        <w:spacing w:line="360" w:lineRule="auto"/>
        <w:rPr>
          <w:lang w:val="en-US"/>
        </w:rPr>
      </w:pPr>
    </w:p>
    <w:p w:rsidR="003B5C7E" w:rsidRDefault="003B5C7E" w:rsidP="00477110">
      <w:pPr>
        <w:pStyle w:val="Body"/>
        <w:spacing w:line="360" w:lineRule="auto"/>
        <w:rPr>
          <w:lang w:val="en-US"/>
        </w:rPr>
      </w:pPr>
    </w:p>
    <w:p w:rsidR="003B5C7E" w:rsidRDefault="003B5C7E" w:rsidP="00477110">
      <w:pPr>
        <w:pStyle w:val="Body"/>
        <w:spacing w:line="360" w:lineRule="auto"/>
        <w:rPr>
          <w:lang w:val="en-US"/>
        </w:rPr>
      </w:pPr>
    </w:p>
    <w:p w:rsidR="003B5C7E" w:rsidRDefault="003B5C7E" w:rsidP="00477110">
      <w:pPr>
        <w:pStyle w:val="Body"/>
        <w:spacing w:line="360" w:lineRule="auto"/>
        <w:rPr>
          <w:lang w:val="en-US"/>
        </w:rPr>
      </w:pPr>
    </w:p>
    <w:p w:rsidR="003B5C7E" w:rsidRDefault="003B5C7E" w:rsidP="00477110">
      <w:pPr>
        <w:pStyle w:val="Body"/>
        <w:spacing w:line="360" w:lineRule="auto"/>
        <w:rPr>
          <w:lang w:val="en-US"/>
        </w:rPr>
      </w:pPr>
    </w:p>
    <w:p w:rsidR="004105EF" w:rsidRPr="00256058" w:rsidRDefault="00477110" w:rsidP="00477110">
      <w:pPr>
        <w:pStyle w:val="Body"/>
        <w:spacing w:line="360" w:lineRule="auto"/>
        <w:rPr>
          <w:lang w:val="en-US"/>
        </w:rPr>
      </w:pPr>
      <w:bookmarkStart w:id="0" w:name="_GoBack"/>
      <w:bookmarkEnd w:id="0"/>
      <w:r>
        <w:rPr>
          <w:lang w:val="en-US"/>
        </w:rPr>
        <w:t xml:space="preserve">The ZSK 43 </w:t>
      </w:r>
      <w:proofErr w:type="spellStart"/>
      <w:r>
        <w:rPr>
          <w:lang w:val="en-US"/>
        </w:rPr>
        <w:t>Mv</w:t>
      </w:r>
      <w:proofErr w:type="spellEnd"/>
      <w:r>
        <w:rPr>
          <w:lang w:val="en-US"/>
        </w:rPr>
        <w:t xml:space="preserve"> PLUS compact twin screw extruder from Coperion is designed especially for powder coating manufacturing. It is equipped with closed surfaces, thus ensuring easy cleaning.</w:t>
      </w:r>
    </w:p>
    <w:p w:rsidR="004105EF" w:rsidRDefault="006577B8">
      <w:pPr>
        <w:pStyle w:val="bild"/>
        <w:spacing w:before="0"/>
        <w:rPr>
          <w:i w:val="0"/>
          <w:iCs w:val="0"/>
        </w:rPr>
      </w:pPr>
      <w:r>
        <w:t xml:space="preserve">Image: </w:t>
      </w:r>
      <w:r w:rsidR="00477110">
        <w:t>Coperion, Stuttgart</w:t>
      </w:r>
    </w:p>
    <w:p w:rsidR="004105EF" w:rsidRDefault="004105EF">
      <w:pPr>
        <w:pStyle w:val="text"/>
        <w:spacing w:line="240" w:lineRule="auto"/>
        <w:rPr>
          <w:i/>
          <w:iCs/>
        </w:rPr>
      </w:pPr>
    </w:p>
    <w:p w:rsidR="004105EF" w:rsidRDefault="004105EF">
      <w:pPr>
        <w:pStyle w:val="text"/>
        <w:spacing w:line="240" w:lineRule="auto"/>
        <w:rPr>
          <w:i/>
          <w:iCs/>
        </w:rPr>
      </w:pPr>
    </w:p>
    <w:p w:rsidR="004105EF" w:rsidRDefault="004105EF">
      <w:pPr>
        <w:pStyle w:val="text"/>
        <w:spacing w:line="240" w:lineRule="auto"/>
        <w:rPr>
          <w:i/>
          <w:iCs/>
        </w:rPr>
      </w:pPr>
    </w:p>
    <w:p w:rsidR="00EF59D6" w:rsidRDefault="00EF59D6">
      <w:pPr>
        <w:pStyle w:val="text"/>
        <w:rPr>
          <w:rFonts w:eastAsia="Arial Unicode MS" w:cs="Arial Unicode MS"/>
        </w:rPr>
      </w:pPr>
    </w:p>
    <w:p w:rsidR="004105EF" w:rsidRDefault="00477110">
      <w:pPr>
        <w:pStyle w:val="text"/>
      </w:pPr>
      <w:r>
        <w:rPr>
          <w:rFonts w:eastAsia="Arial Unicode MS" w:cs="Arial Unicode MS"/>
        </w:rPr>
        <w:t>Quick Change Feeders from Coperion K-Tron offer high flexibility when changing recipes in powder coating manufacturing.</w:t>
      </w:r>
    </w:p>
    <w:p w:rsidR="004105EF" w:rsidRPr="00256058" w:rsidRDefault="006577B8" w:rsidP="006577B8">
      <w:pPr>
        <w:pStyle w:val="text"/>
        <w:spacing w:line="240" w:lineRule="auto"/>
        <w:rPr>
          <w:lang w:val="de-DE"/>
        </w:rPr>
      </w:pPr>
      <w:r>
        <w:rPr>
          <w:i/>
          <w:iCs/>
          <w:lang w:val="de-DE"/>
        </w:rPr>
        <w:t xml:space="preserve">Image: </w:t>
      </w:r>
      <w:r w:rsidR="00477110">
        <w:rPr>
          <w:i/>
          <w:iCs/>
          <w:lang w:val="de-DE"/>
        </w:rPr>
        <w:t>Coperion K-</w:t>
      </w:r>
      <w:proofErr w:type="spellStart"/>
      <w:r w:rsidR="00477110">
        <w:rPr>
          <w:i/>
          <w:iCs/>
          <w:lang w:val="de-DE"/>
        </w:rPr>
        <w:t>Tron</w:t>
      </w:r>
      <w:proofErr w:type="spellEnd"/>
      <w:r w:rsidR="00477110">
        <w:rPr>
          <w:i/>
          <w:iCs/>
          <w:lang w:val="de-DE"/>
        </w:rPr>
        <w:t xml:space="preserve">, Niederlenz, </w:t>
      </w:r>
      <w:proofErr w:type="spellStart"/>
      <w:r w:rsidR="00477110">
        <w:rPr>
          <w:i/>
          <w:iCs/>
          <w:lang w:val="de-DE"/>
        </w:rPr>
        <w:t>Switzerland</w:t>
      </w:r>
      <w:proofErr w:type="spellEnd"/>
    </w:p>
    <w:sectPr w:rsidR="004105EF" w:rsidRPr="00256058">
      <w:headerReference w:type="default" r:id="rId11"/>
      <w:footerReference w:type="default" r:id="rId12"/>
      <w:headerReference w:type="first" r:id="rId13"/>
      <w:footerReference w:type="first" r:id="rId14"/>
      <w:pgSz w:w="11900" w:h="16840"/>
      <w:pgMar w:top="709" w:right="1134" w:bottom="993" w:left="1418" w:header="73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556" w:rsidRDefault="00913556">
      <w:r>
        <w:separator/>
      </w:r>
    </w:p>
  </w:endnote>
  <w:endnote w:type="continuationSeparator" w:id="0">
    <w:p w:rsidR="00913556" w:rsidRDefault="0091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Helvetica Neue">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EF" w:rsidRPr="00A94319" w:rsidRDefault="00A94319" w:rsidP="00A94319">
    <w:pPr>
      <w:pStyle w:val="Fuzeile"/>
      <w:tabs>
        <w:tab w:val="clear" w:pos="4536"/>
        <w:tab w:val="center" w:pos="8222"/>
      </w:tabs>
      <w:spacing w:line="200" w:lineRule="exact"/>
      <w:jc w:val="right"/>
      <w:rPr>
        <w:sz w:val="14"/>
        <w:szCs w:val="14"/>
      </w:rPr>
    </w:pPr>
    <w:r>
      <w:rPr>
        <w:sz w:val="14"/>
        <w:szCs w:val="14"/>
      </w:rPr>
      <w:tab/>
      <w:t xml:space="preserve">Page </w:t>
    </w:r>
    <w:r>
      <w:rPr>
        <w:sz w:val="14"/>
        <w:szCs w:val="14"/>
      </w:rPr>
      <w:fldChar w:fldCharType="begin"/>
    </w:r>
    <w:r>
      <w:rPr>
        <w:sz w:val="14"/>
        <w:szCs w:val="14"/>
      </w:rPr>
      <w:instrText xml:space="preserve"> PAGE  \* MERGEFORMAT </w:instrText>
    </w:r>
    <w:r>
      <w:rPr>
        <w:sz w:val="14"/>
        <w:szCs w:val="14"/>
      </w:rPr>
      <w:fldChar w:fldCharType="separate"/>
    </w:r>
    <w:r w:rsidR="003B5C7E">
      <w:rPr>
        <w:noProof/>
        <w:sz w:val="14"/>
        <w:szCs w:val="14"/>
      </w:rPr>
      <w:t>2</w:t>
    </w:r>
    <w:r>
      <w:rPr>
        <w:sz w:val="14"/>
        <w:szCs w:val="14"/>
      </w:rPr>
      <w:fldChar w:fldCharType="end"/>
    </w:r>
    <w:r>
      <w:rPr>
        <w:sz w:val="14"/>
        <w:szCs w:val="14"/>
      </w:rPr>
      <w:t xml:space="preserve"> of </w:t>
    </w:r>
    <w:r>
      <w:rPr>
        <w:sz w:val="14"/>
        <w:szCs w:val="14"/>
      </w:rPr>
      <w:fldChar w:fldCharType="begin"/>
    </w:r>
    <w:r>
      <w:rPr>
        <w:sz w:val="14"/>
        <w:szCs w:val="14"/>
      </w:rPr>
      <w:instrText xml:space="preserve"> NUMPAGES </w:instrText>
    </w:r>
    <w:r>
      <w:rPr>
        <w:sz w:val="14"/>
        <w:szCs w:val="14"/>
      </w:rPr>
      <w:fldChar w:fldCharType="separate"/>
    </w:r>
    <w:r w:rsidR="003B5C7E">
      <w:rPr>
        <w:noProof/>
        <w:sz w:val="14"/>
        <w:szCs w:val="14"/>
      </w:rPr>
      <w:t>4</w:t>
    </w:r>
    <w:r>
      <w:rPr>
        <w:sz w:val="14"/>
        <w:szCs w:val="14"/>
      </w:rPr>
      <w:fldChar w:fldCharType="end"/>
    </w:r>
    <w:r w:rsidR="00477110">
      <w:rPr>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EF" w:rsidRDefault="00477110">
    <w:pPr>
      <w:pStyle w:val="Body"/>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556" w:rsidRDefault="00913556">
      <w:r>
        <w:separator/>
      </w:r>
    </w:p>
  </w:footnote>
  <w:footnote w:type="continuationSeparator" w:id="0">
    <w:p w:rsidR="00913556" w:rsidRDefault="00913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EF" w:rsidRDefault="00477110">
    <w:pPr>
      <w:pStyle w:val="Kopfzeile"/>
      <w:tabs>
        <w:tab w:val="left" w:pos="5273"/>
        <w:tab w:val="left" w:pos="6480"/>
      </w:tabs>
      <w:rPr>
        <w:sz w:val="16"/>
        <w:szCs w:val="16"/>
      </w:rPr>
    </w:pPr>
    <w:r>
      <w:rPr>
        <w:noProof/>
        <w:sz w:val="16"/>
        <w:szCs w:val="16"/>
        <w:lang w:val="de-DE"/>
      </w:rPr>
      <w:drawing>
        <wp:inline distT="0" distB="0" distL="0" distR="0" wp14:anchorId="3CA50AE4" wp14:editId="229FB1FC">
          <wp:extent cx="2105025" cy="440055"/>
          <wp:effectExtent l="0" t="0" r="0" b="0"/>
          <wp:docPr id="1073741825" name="officeArt object" descr="Logo"/>
          <wp:cNvGraphicFramePr/>
          <a:graphic xmlns:a="http://schemas.openxmlformats.org/drawingml/2006/main">
            <a:graphicData uri="http://schemas.openxmlformats.org/drawingml/2006/picture">
              <pic:pic xmlns:pic="http://schemas.openxmlformats.org/drawingml/2006/picture">
                <pic:nvPicPr>
                  <pic:cNvPr id="1073741825" name="Logo" descr="Logo"/>
                  <pic:cNvPicPr>
                    <a:picLocks noChangeAspect="1"/>
                  </pic:cNvPicPr>
                </pic:nvPicPr>
                <pic:blipFill>
                  <a:blip r:embed="rId1">
                    <a:extLst/>
                  </a:blip>
                  <a:stretch>
                    <a:fillRect/>
                  </a:stretch>
                </pic:blipFill>
                <pic:spPr>
                  <a:xfrm>
                    <a:off x="0" y="0"/>
                    <a:ext cx="2105025" cy="440055"/>
                  </a:xfrm>
                  <a:prstGeom prst="rect">
                    <a:avLst/>
                  </a:prstGeom>
                  <a:ln w="12700" cap="flat">
                    <a:noFill/>
                    <a:miter lim="400000"/>
                  </a:ln>
                  <a:effectLst/>
                </pic:spPr>
              </pic:pic>
            </a:graphicData>
          </a:graphic>
        </wp:inline>
      </w:drawing>
    </w:r>
    <w:r>
      <w:rPr>
        <w:sz w:val="16"/>
        <w:szCs w:val="16"/>
      </w:rPr>
      <w:tab/>
    </w:r>
    <w:r>
      <w:rPr>
        <w:noProof/>
        <w:sz w:val="16"/>
        <w:szCs w:val="16"/>
        <w:lang w:val="de-DE"/>
      </w:rPr>
      <w:drawing>
        <wp:inline distT="0" distB="0" distL="0" distR="0" wp14:anchorId="637BCC43" wp14:editId="1F581DA1">
          <wp:extent cx="1294130" cy="440055"/>
          <wp:effectExtent l="0" t="0" r="0" b="0"/>
          <wp:docPr id="1073741826" name="officeArt object" descr="Kennung_neutral"/>
          <wp:cNvGraphicFramePr/>
          <a:graphic xmlns:a="http://schemas.openxmlformats.org/drawingml/2006/main">
            <a:graphicData uri="http://schemas.openxmlformats.org/drawingml/2006/picture">
              <pic:pic xmlns:pic="http://schemas.openxmlformats.org/drawingml/2006/picture">
                <pic:nvPicPr>
                  <pic:cNvPr id="1073741826" name="Kennung_neutral" descr="Kennung_neutral"/>
                  <pic:cNvPicPr>
                    <a:picLocks noChangeAspect="1"/>
                  </pic:cNvPicPr>
                </pic:nvPicPr>
                <pic:blipFill>
                  <a:blip r:embed="rId2">
                    <a:extLst/>
                  </a:blip>
                  <a:stretch>
                    <a:fillRect/>
                  </a:stretch>
                </pic:blipFill>
                <pic:spPr>
                  <a:xfrm>
                    <a:off x="0" y="0"/>
                    <a:ext cx="1294130" cy="440055"/>
                  </a:xfrm>
                  <a:prstGeom prst="rect">
                    <a:avLst/>
                  </a:prstGeom>
                  <a:ln w="12700" cap="flat">
                    <a:noFill/>
                    <a:miter lim="400000"/>
                  </a:ln>
                  <a:effectLst/>
                </pic:spPr>
              </pic:pic>
            </a:graphicData>
          </a:graphic>
        </wp:inline>
      </w:drawing>
    </w:r>
  </w:p>
  <w:p w:rsidR="00477110" w:rsidRDefault="00477110">
    <w:pPr>
      <w:pStyle w:val="Kopfzeile"/>
      <w:tabs>
        <w:tab w:val="left" w:pos="5273"/>
        <w:tab w:val="left" w:pos="6480"/>
      </w:tabs>
      <w:spacing w:line="200" w:lineRule="exact"/>
    </w:pPr>
  </w:p>
  <w:p w:rsidR="00627B2A" w:rsidRDefault="00627B2A">
    <w:pPr>
      <w:pStyle w:val="Kopfzeile"/>
      <w:tabs>
        <w:tab w:val="left" w:pos="5273"/>
        <w:tab w:val="left" w:pos="6480"/>
      </w:tabs>
      <w:spacing w:line="200" w:lineRule="exact"/>
    </w:pPr>
  </w:p>
  <w:p w:rsidR="00627B2A" w:rsidRDefault="00477110">
    <w:pPr>
      <w:pStyle w:val="Kopfzeile"/>
      <w:tabs>
        <w:tab w:val="left" w:pos="5273"/>
        <w:tab w:val="left" w:pos="6480"/>
      </w:tabs>
      <w:spacing w:line="200" w:lineRule="exact"/>
    </w:pPr>
    <w:r>
      <w:t>February 2019</w:t>
    </w:r>
  </w:p>
  <w:p w:rsidR="004105EF" w:rsidRDefault="00477110">
    <w:pPr>
      <w:pStyle w:val="Kopfzeile"/>
      <w:tabs>
        <w:tab w:val="left" w:pos="5273"/>
        <w:tab w:val="left" w:pos="6480"/>
      </w:tabs>
      <w:spacing w:line="200" w:lineRule="exact"/>
    </w:pPr>
    <w:r>
      <w:tab/>
    </w:r>
  </w:p>
  <w:p w:rsidR="004105EF" w:rsidRDefault="004105E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EF" w:rsidRDefault="00477110">
    <w:pPr>
      <w:pStyle w:val="Kopfzeile"/>
      <w:tabs>
        <w:tab w:val="left" w:pos="5273"/>
        <w:tab w:val="left" w:pos="6480"/>
      </w:tabs>
      <w:spacing w:after="10"/>
      <w:rPr>
        <w:sz w:val="16"/>
        <w:szCs w:val="16"/>
      </w:rPr>
    </w:pPr>
    <w:r>
      <w:rPr>
        <w:noProof/>
        <w:lang w:val="de-DE"/>
      </w:rPr>
      <w:drawing>
        <wp:inline distT="0" distB="0" distL="0" distR="0">
          <wp:extent cx="2105025" cy="440055"/>
          <wp:effectExtent l="0" t="0" r="0" b="0"/>
          <wp:docPr id="1073741827" name="officeArt object" descr="Logo"/>
          <wp:cNvGraphicFramePr/>
          <a:graphic xmlns:a="http://schemas.openxmlformats.org/drawingml/2006/main">
            <a:graphicData uri="http://schemas.openxmlformats.org/drawingml/2006/picture">
              <pic:pic xmlns:pic="http://schemas.openxmlformats.org/drawingml/2006/picture">
                <pic:nvPicPr>
                  <pic:cNvPr id="1073741827" name="Logo" descr="Logo"/>
                  <pic:cNvPicPr>
                    <a:picLocks noChangeAspect="1"/>
                  </pic:cNvPicPr>
                </pic:nvPicPr>
                <pic:blipFill>
                  <a:blip r:embed="rId1">
                    <a:extLst/>
                  </a:blip>
                  <a:stretch>
                    <a:fillRect/>
                  </a:stretch>
                </pic:blipFill>
                <pic:spPr>
                  <a:xfrm>
                    <a:off x="0" y="0"/>
                    <a:ext cx="2105025" cy="440055"/>
                  </a:xfrm>
                  <a:prstGeom prst="rect">
                    <a:avLst/>
                  </a:prstGeom>
                  <a:ln w="12700" cap="flat">
                    <a:noFill/>
                    <a:miter lim="400000"/>
                  </a:ln>
                  <a:effectLst/>
                </pic:spPr>
              </pic:pic>
            </a:graphicData>
          </a:graphic>
        </wp:inline>
      </w:drawing>
    </w:r>
    <w:r>
      <w:tab/>
    </w:r>
    <w:r>
      <w:rPr>
        <w:noProof/>
        <w:sz w:val="16"/>
        <w:szCs w:val="16"/>
        <w:lang w:val="de-DE"/>
      </w:rPr>
      <w:drawing>
        <wp:inline distT="0" distB="0" distL="0" distR="0">
          <wp:extent cx="1294130" cy="440055"/>
          <wp:effectExtent l="0" t="0" r="0" b="0"/>
          <wp:docPr id="1073741828" name="officeArt object" descr="Kennung_neutral"/>
          <wp:cNvGraphicFramePr/>
          <a:graphic xmlns:a="http://schemas.openxmlformats.org/drawingml/2006/main">
            <a:graphicData uri="http://schemas.openxmlformats.org/drawingml/2006/picture">
              <pic:pic xmlns:pic="http://schemas.openxmlformats.org/drawingml/2006/picture">
                <pic:nvPicPr>
                  <pic:cNvPr id="1073741828" name="Kennung_neutral" descr="Kennung_neutral"/>
                  <pic:cNvPicPr>
                    <a:picLocks noChangeAspect="1"/>
                  </pic:cNvPicPr>
                </pic:nvPicPr>
                <pic:blipFill>
                  <a:blip r:embed="rId2">
                    <a:extLst/>
                  </a:blip>
                  <a:stretch>
                    <a:fillRect/>
                  </a:stretch>
                </pic:blipFill>
                <pic:spPr>
                  <a:xfrm>
                    <a:off x="0" y="0"/>
                    <a:ext cx="1294130" cy="440055"/>
                  </a:xfrm>
                  <a:prstGeom prst="rect">
                    <a:avLst/>
                  </a:prstGeom>
                  <a:ln w="12700" cap="flat">
                    <a:noFill/>
                    <a:miter lim="400000"/>
                  </a:ln>
                  <a:effectLst/>
                </pic:spPr>
              </pic:pic>
            </a:graphicData>
          </a:graphic>
        </wp:inline>
      </w:drawing>
    </w:r>
  </w:p>
  <w:p w:rsidR="004105EF" w:rsidRDefault="004105EF">
    <w:pPr>
      <w:pStyle w:val="Kopfzeile"/>
      <w:widowControl w:val="0"/>
      <w:spacing w:line="200" w:lineRule="exact"/>
    </w:pPr>
  </w:p>
  <w:p w:rsidR="004105EF" w:rsidRDefault="004105EF">
    <w:pPr>
      <w:pStyle w:val="Kopfzeile"/>
      <w:widowControl w:val="0"/>
      <w:spacing w:line="200" w:lineRule="exact"/>
    </w:pPr>
  </w:p>
  <w:p w:rsidR="004105EF" w:rsidRDefault="00477110">
    <w:pPr>
      <w:pStyle w:val="Kopfzeile"/>
      <w:tabs>
        <w:tab w:val="left" w:pos="5273"/>
        <w:tab w:val="left" w:pos="6480"/>
      </w:tabs>
    </w:pPr>
    <w:r>
      <w:tab/>
    </w:r>
  </w:p>
  <w:p w:rsidR="004105EF" w:rsidRDefault="004105EF">
    <w:pPr>
      <w:pStyle w:val="Kopfzeile"/>
      <w:tabs>
        <w:tab w:val="left" w:pos="5273"/>
        <w:tab w:val="left" w:pos="6480"/>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113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EF"/>
    <w:rsid w:val="000A0946"/>
    <w:rsid w:val="0019292C"/>
    <w:rsid w:val="001A1325"/>
    <w:rsid w:val="00256058"/>
    <w:rsid w:val="002958A7"/>
    <w:rsid w:val="002E3A8F"/>
    <w:rsid w:val="0033067D"/>
    <w:rsid w:val="003A07C3"/>
    <w:rsid w:val="003B5C7E"/>
    <w:rsid w:val="004105EF"/>
    <w:rsid w:val="004371E9"/>
    <w:rsid w:val="00477110"/>
    <w:rsid w:val="005D7E7A"/>
    <w:rsid w:val="005E4992"/>
    <w:rsid w:val="00627B2A"/>
    <w:rsid w:val="006577B8"/>
    <w:rsid w:val="00840CC7"/>
    <w:rsid w:val="008E54E4"/>
    <w:rsid w:val="00913556"/>
    <w:rsid w:val="009E29B3"/>
    <w:rsid w:val="00A94319"/>
    <w:rsid w:val="00B74CD8"/>
    <w:rsid w:val="00C04643"/>
    <w:rsid w:val="00D73C05"/>
    <w:rsid w:val="00E21112"/>
    <w:rsid w:val="00E411D5"/>
    <w:rsid w:val="00EF59D6"/>
    <w:rsid w:val="00F75D3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rPr>
      <w:rFonts w:ascii="Arial" w:hAnsi="Arial" w:cs="Arial Unicode MS"/>
      <w:color w:val="000000"/>
      <w:sz w:val="22"/>
      <w:szCs w:val="22"/>
      <w:u w:color="000000"/>
      <w:lang w:val="en-US"/>
    </w:rPr>
  </w:style>
  <w:style w:type="paragraph" w:styleId="Fuzeile">
    <w:name w:val="footer"/>
    <w:pPr>
      <w:tabs>
        <w:tab w:val="center" w:pos="4536"/>
        <w:tab w:val="right" w:pos="9072"/>
      </w:tabs>
    </w:pPr>
    <w:rPr>
      <w:rFonts w:ascii="Arial" w:eastAsia="Arial" w:hAnsi="Arial" w:cs="Arial"/>
      <w:color w:val="000000"/>
      <w:sz w:val="22"/>
      <w:szCs w:val="22"/>
      <w:u w:color="000000"/>
      <w:lang w:val="en-US"/>
    </w:rPr>
  </w:style>
  <w:style w:type="paragraph" w:customStyle="1" w:styleId="Body">
    <w:name w:val="Body"/>
    <w:rPr>
      <w:rFonts w:ascii="Arial" w:eastAsia="Arial" w:hAnsi="Arial" w:cs="Arial"/>
      <w:color w:val="000000"/>
      <w:sz w:val="22"/>
      <w:szCs w:val="22"/>
      <w:u w:color="000000"/>
    </w:rPr>
  </w:style>
  <w:style w:type="paragraph" w:customStyle="1" w:styleId="Pressemitteilung">
    <w:name w:val="Pressemitteilung"/>
    <w:next w:val="Body"/>
    <w:pPr>
      <w:spacing w:before="200"/>
    </w:pPr>
    <w:rPr>
      <w:rFonts w:ascii="Arial" w:hAnsi="Arial" w:cs="Arial Unicode MS"/>
      <w:b/>
      <w:bCs/>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color w:val="0000FF"/>
      <w:sz w:val="20"/>
      <w:szCs w:val="20"/>
      <w:u w:val="single" w:color="0000FF"/>
    </w:rPr>
  </w:style>
  <w:style w:type="paragraph" w:customStyle="1" w:styleId="Trennung">
    <w:name w:val="Trennung"/>
    <w:pPr>
      <w:spacing w:before="360" w:after="360"/>
      <w:jc w:val="center"/>
    </w:pPr>
    <w:rPr>
      <w:rFonts w:ascii="Wingdings" w:hAnsi="Wingdings" w:cs="Arial Unicode MS"/>
      <w:color w:val="000000"/>
      <w:spacing w:val="120"/>
      <w:sz w:val="24"/>
      <w:szCs w:val="24"/>
      <w:u w:color="000000"/>
      <w:lang w:val="en-US"/>
    </w:rPr>
  </w:style>
  <w:style w:type="paragraph" w:customStyle="1" w:styleId="Internet">
    <w:name w:val="Internet"/>
    <w:pPr>
      <w:pBdr>
        <w:top w:val="single" w:sz="8" w:space="0" w:color="000000"/>
        <w:left w:val="single" w:sz="8" w:space="0" w:color="000000"/>
        <w:bottom w:val="single" w:sz="8" w:space="0" w:color="000000"/>
        <w:right w:val="single" w:sz="8" w:space="0" w:color="000000"/>
      </w:pBdr>
    </w:pPr>
    <w:rPr>
      <w:rFonts w:ascii="Arial" w:eastAsia="Arial" w:hAnsi="Arial" w:cs="Arial"/>
      <w:color w:val="000000"/>
      <w:sz w:val="22"/>
      <w:szCs w:val="22"/>
      <w:u w:color="000000"/>
      <w:lang w:val="en-US"/>
    </w:rPr>
  </w:style>
  <w:style w:type="character" w:customStyle="1" w:styleId="Hyperlink1">
    <w:name w:val="Hyperlink.1"/>
    <w:basedOn w:val="Link"/>
    <w:rPr>
      <w:rFonts w:ascii="Arial" w:eastAsia="Arial" w:hAnsi="Arial" w:cs="Arial"/>
      <w:b/>
      <w:bCs/>
      <w:color w:val="0000FF"/>
      <w:u w:val="single" w:color="0000FF"/>
    </w:rPr>
  </w:style>
  <w:style w:type="paragraph" w:customStyle="1" w:styleId="Beleg">
    <w:name w:val="Beleg"/>
    <w:pPr>
      <w:spacing w:before="480" w:line="360" w:lineRule="auto"/>
    </w:pPr>
    <w:rPr>
      <w:rFonts w:ascii="Arial" w:hAnsi="Arial" w:cs="Arial Unicode MS"/>
      <w:color w:val="000000"/>
      <w:sz w:val="22"/>
      <w:szCs w:val="22"/>
      <w:u w:val="single" w:color="000000"/>
      <w:lang w:val="en-US"/>
    </w:rPr>
  </w:style>
  <w:style w:type="paragraph" w:customStyle="1" w:styleId="Konsens">
    <w:name w:val="Konsens"/>
    <w:pPr>
      <w:spacing w:before="240"/>
      <w:ind w:left="709"/>
    </w:pPr>
    <w:rPr>
      <w:rFonts w:ascii="Arial" w:hAnsi="Arial" w:cs="Arial Unicode MS"/>
      <w:color w:val="000000"/>
      <w:sz w:val="22"/>
      <w:szCs w:val="22"/>
      <w:u w:color="000000"/>
      <w:lang w:val="en-US"/>
    </w:rPr>
  </w:style>
  <w:style w:type="paragraph" w:customStyle="1" w:styleId="bild">
    <w:name w:val="bild"/>
    <w:pPr>
      <w:spacing w:before="240" w:line="360" w:lineRule="auto"/>
    </w:pPr>
    <w:rPr>
      <w:rFonts w:ascii="Arial" w:hAnsi="Arial" w:cs="Arial Unicode MS"/>
      <w:i/>
      <w:iCs/>
      <w:color w:val="000000"/>
      <w:sz w:val="22"/>
      <w:szCs w:val="22"/>
      <w:u w:color="000000"/>
      <w:lang w:val="en-US"/>
    </w:rPr>
  </w:style>
  <w:style w:type="paragraph" w:customStyle="1" w:styleId="text">
    <w:name w:val="text"/>
    <w:pPr>
      <w:spacing w:line="360" w:lineRule="auto"/>
    </w:pPr>
    <w:rPr>
      <w:rFonts w:ascii="Arial" w:eastAsia="Arial" w:hAnsi="Arial" w:cs="Arial"/>
      <w:color w:val="000000"/>
      <w:sz w:val="22"/>
      <w:szCs w:val="22"/>
      <w:u w:color="000000"/>
      <w:lang w:val="en-US"/>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en-US" w:eastAsia="en-US"/>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C046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464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rPr>
      <w:rFonts w:ascii="Arial" w:hAnsi="Arial" w:cs="Arial Unicode MS"/>
      <w:color w:val="000000"/>
      <w:sz w:val="22"/>
      <w:szCs w:val="22"/>
      <w:u w:color="000000"/>
      <w:lang w:val="en-US"/>
    </w:rPr>
  </w:style>
  <w:style w:type="paragraph" w:styleId="Fuzeile">
    <w:name w:val="footer"/>
    <w:pPr>
      <w:tabs>
        <w:tab w:val="center" w:pos="4536"/>
        <w:tab w:val="right" w:pos="9072"/>
      </w:tabs>
    </w:pPr>
    <w:rPr>
      <w:rFonts w:ascii="Arial" w:eastAsia="Arial" w:hAnsi="Arial" w:cs="Arial"/>
      <w:color w:val="000000"/>
      <w:sz w:val="22"/>
      <w:szCs w:val="22"/>
      <w:u w:color="000000"/>
      <w:lang w:val="en-US"/>
    </w:rPr>
  </w:style>
  <w:style w:type="paragraph" w:customStyle="1" w:styleId="Body">
    <w:name w:val="Body"/>
    <w:rPr>
      <w:rFonts w:ascii="Arial" w:eastAsia="Arial" w:hAnsi="Arial" w:cs="Arial"/>
      <w:color w:val="000000"/>
      <w:sz w:val="22"/>
      <w:szCs w:val="22"/>
      <w:u w:color="000000"/>
    </w:rPr>
  </w:style>
  <w:style w:type="paragraph" w:customStyle="1" w:styleId="Pressemitteilung">
    <w:name w:val="Pressemitteilung"/>
    <w:next w:val="Body"/>
    <w:pPr>
      <w:spacing w:before="200"/>
    </w:pPr>
    <w:rPr>
      <w:rFonts w:ascii="Arial" w:hAnsi="Arial" w:cs="Arial Unicode MS"/>
      <w:b/>
      <w:bCs/>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color w:val="0000FF"/>
      <w:sz w:val="20"/>
      <w:szCs w:val="20"/>
      <w:u w:val="single" w:color="0000FF"/>
    </w:rPr>
  </w:style>
  <w:style w:type="paragraph" w:customStyle="1" w:styleId="Trennung">
    <w:name w:val="Trennung"/>
    <w:pPr>
      <w:spacing w:before="360" w:after="360"/>
      <w:jc w:val="center"/>
    </w:pPr>
    <w:rPr>
      <w:rFonts w:ascii="Wingdings" w:hAnsi="Wingdings" w:cs="Arial Unicode MS"/>
      <w:color w:val="000000"/>
      <w:spacing w:val="120"/>
      <w:sz w:val="24"/>
      <w:szCs w:val="24"/>
      <w:u w:color="000000"/>
      <w:lang w:val="en-US"/>
    </w:rPr>
  </w:style>
  <w:style w:type="paragraph" w:customStyle="1" w:styleId="Internet">
    <w:name w:val="Internet"/>
    <w:pPr>
      <w:pBdr>
        <w:top w:val="single" w:sz="8" w:space="0" w:color="000000"/>
        <w:left w:val="single" w:sz="8" w:space="0" w:color="000000"/>
        <w:bottom w:val="single" w:sz="8" w:space="0" w:color="000000"/>
        <w:right w:val="single" w:sz="8" w:space="0" w:color="000000"/>
      </w:pBdr>
    </w:pPr>
    <w:rPr>
      <w:rFonts w:ascii="Arial" w:eastAsia="Arial" w:hAnsi="Arial" w:cs="Arial"/>
      <w:color w:val="000000"/>
      <w:sz w:val="22"/>
      <w:szCs w:val="22"/>
      <w:u w:color="000000"/>
      <w:lang w:val="en-US"/>
    </w:rPr>
  </w:style>
  <w:style w:type="character" w:customStyle="1" w:styleId="Hyperlink1">
    <w:name w:val="Hyperlink.1"/>
    <w:basedOn w:val="Link"/>
    <w:rPr>
      <w:rFonts w:ascii="Arial" w:eastAsia="Arial" w:hAnsi="Arial" w:cs="Arial"/>
      <w:b/>
      <w:bCs/>
      <w:color w:val="0000FF"/>
      <w:u w:val="single" w:color="0000FF"/>
    </w:rPr>
  </w:style>
  <w:style w:type="paragraph" w:customStyle="1" w:styleId="Beleg">
    <w:name w:val="Beleg"/>
    <w:pPr>
      <w:spacing w:before="480" w:line="360" w:lineRule="auto"/>
    </w:pPr>
    <w:rPr>
      <w:rFonts w:ascii="Arial" w:hAnsi="Arial" w:cs="Arial Unicode MS"/>
      <w:color w:val="000000"/>
      <w:sz w:val="22"/>
      <w:szCs w:val="22"/>
      <w:u w:val="single" w:color="000000"/>
      <w:lang w:val="en-US"/>
    </w:rPr>
  </w:style>
  <w:style w:type="paragraph" w:customStyle="1" w:styleId="Konsens">
    <w:name w:val="Konsens"/>
    <w:pPr>
      <w:spacing w:before="240"/>
      <w:ind w:left="709"/>
    </w:pPr>
    <w:rPr>
      <w:rFonts w:ascii="Arial" w:hAnsi="Arial" w:cs="Arial Unicode MS"/>
      <w:color w:val="000000"/>
      <w:sz w:val="22"/>
      <w:szCs w:val="22"/>
      <w:u w:color="000000"/>
      <w:lang w:val="en-US"/>
    </w:rPr>
  </w:style>
  <w:style w:type="paragraph" w:customStyle="1" w:styleId="bild">
    <w:name w:val="bild"/>
    <w:pPr>
      <w:spacing w:before="240" w:line="360" w:lineRule="auto"/>
    </w:pPr>
    <w:rPr>
      <w:rFonts w:ascii="Arial" w:hAnsi="Arial" w:cs="Arial Unicode MS"/>
      <w:i/>
      <w:iCs/>
      <w:color w:val="000000"/>
      <w:sz w:val="22"/>
      <w:szCs w:val="22"/>
      <w:u w:color="000000"/>
      <w:lang w:val="en-US"/>
    </w:rPr>
  </w:style>
  <w:style w:type="paragraph" w:customStyle="1" w:styleId="text">
    <w:name w:val="text"/>
    <w:pPr>
      <w:spacing w:line="360" w:lineRule="auto"/>
    </w:pPr>
    <w:rPr>
      <w:rFonts w:ascii="Arial" w:eastAsia="Arial" w:hAnsi="Arial" w:cs="Arial"/>
      <w:color w:val="000000"/>
      <w:sz w:val="22"/>
      <w:szCs w:val="22"/>
      <w:u w:color="000000"/>
      <w:lang w:val="en-US"/>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en-US" w:eastAsia="en-US"/>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C046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464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coperion.com/en/news-media/newsro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D4873-3852-435D-BCF9-91556AD4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5805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Coperion GmbH</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Fleuchaus, Kathrin</dc:creator>
  <cp:lastModifiedBy>Fleuchaus, Kathrin</cp:lastModifiedBy>
  <cp:revision>2</cp:revision>
  <cp:lastPrinted>2019-02-15T09:41:00Z</cp:lastPrinted>
  <dcterms:created xsi:type="dcterms:W3CDTF">2019-02-15T09:42:00Z</dcterms:created>
  <dcterms:modified xsi:type="dcterms:W3CDTF">2019-02-15T09:42:00Z</dcterms:modified>
</cp:coreProperties>
</file>