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0C44DA">
            <w:pPr>
              <w:rPr>
                <w:noProof/>
                <w:sz w:val="15"/>
                <w:szCs w:val="15"/>
              </w:rPr>
            </w:pPr>
          </w:p>
        </w:tc>
        <w:tc>
          <w:tcPr>
            <w:tcW w:w="2993" w:type="dxa"/>
            <w:vMerge w:val="restart"/>
          </w:tcPr>
          <w:p w:rsidR="006027E4" w:rsidRPr="00AF4670" w:rsidRDefault="006027E4" w:rsidP="006027E4">
            <w:pPr>
              <w:spacing w:line="200" w:lineRule="exact"/>
              <w:rPr>
                <w:b/>
                <w:bCs/>
                <w:sz w:val="14"/>
                <w:lang w:val="en-US"/>
              </w:rPr>
            </w:pPr>
            <w:bookmarkStart w:id="0" w:name="CompanyName"/>
            <w:bookmarkStart w:id="1" w:name="AddressLine"/>
            <w:bookmarkEnd w:id="0"/>
            <w:bookmarkEnd w:id="1"/>
            <w:r w:rsidRPr="00AF4670">
              <w:rPr>
                <w:b/>
                <w:bCs/>
                <w:sz w:val="14"/>
                <w:lang w:val="en-US"/>
              </w:rPr>
              <w:t>Contact</w:t>
            </w:r>
          </w:p>
          <w:p w:rsidR="006027E4" w:rsidRPr="00AF4670" w:rsidRDefault="0071232B" w:rsidP="006027E4">
            <w:pPr>
              <w:spacing w:line="200" w:lineRule="exact"/>
              <w:rPr>
                <w:bCs/>
                <w:sz w:val="14"/>
                <w:lang w:val="en-US"/>
              </w:rPr>
            </w:pPr>
            <w:r w:rsidRPr="00AF4670">
              <w:rPr>
                <w:bCs/>
                <w:sz w:val="14"/>
                <w:lang w:val="en-US"/>
              </w:rPr>
              <w:t>Julia Conrad</w:t>
            </w:r>
          </w:p>
          <w:p w:rsidR="006027E4" w:rsidRPr="00AF4670" w:rsidRDefault="006027E4" w:rsidP="006027E4">
            <w:pPr>
              <w:spacing w:line="200" w:lineRule="exact"/>
              <w:rPr>
                <w:bCs/>
                <w:sz w:val="14"/>
                <w:lang w:val="en-US"/>
              </w:rPr>
            </w:pPr>
            <w:r w:rsidRPr="00AF4670">
              <w:rPr>
                <w:bCs/>
                <w:sz w:val="14"/>
                <w:lang w:val="en-US"/>
              </w:rPr>
              <w:t>Marketing Communications</w:t>
            </w:r>
          </w:p>
          <w:p w:rsidR="006027E4" w:rsidRPr="00AF4670" w:rsidRDefault="006027E4" w:rsidP="006027E4">
            <w:pPr>
              <w:spacing w:line="200" w:lineRule="exact"/>
              <w:rPr>
                <w:bCs/>
                <w:sz w:val="14"/>
                <w:lang w:val="en-US"/>
              </w:rPr>
            </w:pPr>
            <w:r w:rsidRPr="00AF4670">
              <w:rPr>
                <w:bCs/>
                <w:sz w:val="14"/>
                <w:lang w:val="en-US"/>
              </w:rPr>
              <w:t>Coperion GmbH</w:t>
            </w:r>
          </w:p>
          <w:p w:rsidR="006027E4" w:rsidRPr="006027E4" w:rsidRDefault="006027E4" w:rsidP="006027E4">
            <w:pPr>
              <w:spacing w:line="200" w:lineRule="exact"/>
              <w:rPr>
                <w:bCs/>
                <w:sz w:val="14"/>
              </w:rPr>
            </w:pPr>
            <w:proofErr w:type="spellStart"/>
            <w:r>
              <w:rPr>
                <w:bCs/>
                <w:sz w:val="14"/>
              </w:rPr>
              <w:t>Theodorstrasse</w:t>
            </w:r>
            <w:proofErr w:type="spellEnd"/>
            <w:r>
              <w:rPr>
                <w:bCs/>
                <w:sz w:val="14"/>
              </w:rPr>
              <w:t xml:space="preserve"> 10</w:t>
            </w:r>
          </w:p>
          <w:p w:rsidR="006027E4" w:rsidRPr="00347E7F" w:rsidRDefault="006027E4" w:rsidP="006027E4">
            <w:pPr>
              <w:spacing w:line="200" w:lineRule="exact"/>
              <w:rPr>
                <w:bCs/>
                <w:sz w:val="14"/>
              </w:rPr>
            </w:pPr>
            <w:r>
              <w:rPr>
                <w:bCs/>
                <w:sz w:val="14"/>
              </w:rPr>
              <w:t>D-70469 Stuttgart / Allemagne</w:t>
            </w:r>
          </w:p>
          <w:p w:rsidR="006027E4" w:rsidRPr="00347E7F" w:rsidRDefault="006027E4" w:rsidP="006027E4">
            <w:pPr>
              <w:spacing w:line="200" w:lineRule="exact"/>
              <w:rPr>
                <w:bCs/>
                <w:sz w:val="14"/>
              </w:rPr>
            </w:pPr>
          </w:p>
          <w:p w:rsidR="006027E4" w:rsidRPr="00F42FF5" w:rsidRDefault="0071232B" w:rsidP="0071232B">
            <w:pPr>
              <w:spacing w:line="200" w:lineRule="exact"/>
              <w:rPr>
                <w:bCs/>
                <w:sz w:val="14"/>
              </w:rPr>
            </w:pPr>
            <w:r>
              <w:rPr>
                <w:bCs/>
                <w:sz w:val="14"/>
              </w:rPr>
              <w:t>Téléphone +49 (0)711 897 22</w:t>
            </w:r>
            <w:r w:rsidR="006027E4">
              <w:rPr>
                <w:bCs/>
                <w:sz w:val="14"/>
              </w:rPr>
              <w:t xml:space="preserve"> </w:t>
            </w:r>
            <w:r>
              <w:rPr>
                <w:bCs/>
                <w:sz w:val="14"/>
              </w:rPr>
              <w:t>25</w:t>
            </w:r>
          </w:p>
          <w:p w:rsidR="006027E4" w:rsidRPr="00F42FF5" w:rsidRDefault="006027E4" w:rsidP="006027E4">
            <w:pPr>
              <w:spacing w:line="200" w:lineRule="exact"/>
              <w:rPr>
                <w:bCs/>
                <w:sz w:val="14"/>
              </w:rPr>
            </w:pPr>
            <w:r>
              <w:rPr>
                <w:bCs/>
                <w:sz w:val="14"/>
              </w:rPr>
              <w:t>Téléfax +49 (0)711 897 39 74</w:t>
            </w:r>
          </w:p>
          <w:p w:rsidR="006027E4" w:rsidRPr="00F42FF5" w:rsidRDefault="0071232B" w:rsidP="006027E4">
            <w:pPr>
              <w:spacing w:line="200" w:lineRule="exact"/>
              <w:rPr>
                <w:bCs/>
                <w:sz w:val="14"/>
              </w:rPr>
            </w:pPr>
            <w:r>
              <w:rPr>
                <w:bCs/>
                <w:sz w:val="14"/>
              </w:rPr>
              <w:t>Julia.conrad</w:t>
            </w:r>
            <w:r w:rsidR="006027E4">
              <w:rPr>
                <w:bCs/>
                <w:sz w:val="14"/>
              </w:rPr>
              <w:t>@coperion.com</w:t>
            </w:r>
          </w:p>
          <w:p w:rsidR="006027E4" w:rsidRPr="00F42FF5" w:rsidRDefault="006027E4" w:rsidP="006027E4">
            <w:pPr>
              <w:spacing w:line="200" w:lineRule="exact"/>
              <w:rPr>
                <w:bCs/>
                <w:sz w:val="14"/>
              </w:rPr>
            </w:pPr>
            <w:r>
              <w:rPr>
                <w:bCs/>
                <w:sz w:val="14"/>
              </w:rPr>
              <w:t>www.coperion.com</w:t>
            </w:r>
          </w:p>
          <w:p w:rsidR="00E17602" w:rsidRDefault="00E17602" w:rsidP="00177894">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bl>
    <w:p w:rsidR="0071232B" w:rsidRDefault="006B46FF" w:rsidP="007713C1">
      <w:pPr>
        <w:pStyle w:val="Pressemitteilung"/>
      </w:pPr>
      <w:bookmarkStart w:id="3" w:name="Adresse"/>
      <w:bookmarkStart w:id="4" w:name="LocationDate"/>
      <w:bookmarkEnd w:id="3"/>
      <w:bookmarkEnd w:id="4"/>
      <w:r>
        <w:t>Communiqué de presse</w:t>
      </w:r>
    </w:p>
    <w:p w:rsidR="007713C1" w:rsidRPr="007713C1" w:rsidRDefault="007713C1" w:rsidP="007713C1">
      <w:r>
        <w:br/>
      </w:r>
    </w:p>
    <w:p w:rsidR="0071232B" w:rsidRDefault="0071232B" w:rsidP="0071232B">
      <w:pPr>
        <w:spacing w:after="240" w:line="360" w:lineRule="auto"/>
        <w:rPr>
          <w:rFonts w:cs="Arial"/>
          <w:b/>
          <w:bCs/>
          <w:sz w:val="28"/>
          <w:szCs w:val="28"/>
        </w:rPr>
      </w:pPr>
      <w:r>
        <w:rPr>
          <w:b/>
          <w:bCs/>
          <w:sz w:val="28"/>
          <w:szCs w:val="28"/>
        </w:rPr>
        <w:t xml:space="preserve">Régénération en deux étapes, </w:t>
      </w:r>
      <w:r>
        <w:rPr>
          <w:b/>
          <w:bCs/>
          <w:sz w:val="28"/>
          <w:szCs w:val="28"/>
        </w:rPr>
        <w:br/>
        <w:t>ou comment une extrudeuse Coperion transforme les plastiques recyclés en compounds haut de gamme pour diverses applications</w:t>
      </w:r>
    </w:p>
    <w:p w:rsidR="0071232B" w:rsidRDefault="0071232B" w:rsidP="0071232B">
      <w:pPr>
        <w:spacing w:after="240" w:line="360" w:lineRule="exact"/>
      </w:pPr>
      <w:r>
        <w:rPr>
          <w:i/>
          <w:iCs/>
        </w:rPr>
        <w:t>Stuttgart, mai</w:t>
      </w:r>
      <w:r w:rsidR="00002084">
        <w:rPr>
          <w:i/>
          <w:iCs/>
        </w:rPr>
        <w:t xml:space="preserve"> 2018</w:t>
      </w:r>
      <w:r w:rsidR="00002084">
        <w:t xml:space="preserve"> – </w:t>
      </w:r>
      <w:r>
        <w:t>Les extrudeuses double-vis de la société Coperion GmbH de</w:t>
      </w:r>
      <w:r>
        <w:rPr>
          <w:color w:val="FF0000"/>
        </w:rPr>
        <w:t xml:space="preserve"> </w:t>
      </w:r>
      <w:r w:rsidRPr="00A943E9">
        <w:t>Stuttgart</w:t>
      </w:r>
      <w:r>
        <w:t xml:space="preserve"> jouent un rôle essentiel à l’échelle mondiale dans la fabrication de compounds</w:t>
      </w:r>
      <w:r w:rsidRPr="008A52BE">
        <w:t xml:space="preserve"> à</w:t>
      </w:r>
      <w:r>
        <w:rPr>
          <w:color w:val="FF0000"/>
        </w:rPr>
        <w:t xml:space="preserve"> </w:t>
      </w:r>
      <w:r>
        <w:t xml:space="preserve">haute technicité. Depuis plusieurs années, elles se taillent également une réputation sans faille dans la régénération des plastiques recyclés. </w:t>
      </w:r>
      <w:bookmarkStart w:id="5" w:name="_Hlk512407645"/>
      <w:r>
        <w:t>En la matière, l’alliance entre la technologie COREMA</w:t>
      </w:r>
      <w:r>
        <w:rPr>
          <w:vertAlign w:val="superscript"/>
        </w:rPr>
        <w:t>®</w:t>
      </w:r>
      <w:r>
        <w:t xml:space="preserve"> de la société EREMA et l’extrudeuse double-vis de Coperion fait figure d’exemple. </w:t>
      </w:r>
      <w:bookmarkEnd w:id="5"/>
      <w:r>
        <w:t xml:space="preserve">Dans une première étape de recyclage, une extrudeuse </w:t>
      </w:r>
      <w:proofErr w:type="spellStart"/>
      <w:r>
        <w:t>monovis</w:t>
      </w:r>
      <w:proofErr w:type="spellEnd"/>
      <w:r>
        <w:t xml:space="preserve"> EREMA équipée d’un </w:t>
      </w:r>
      <w:proofErr w:type="spellStart"/>
      <w:r>
        <w:t>densificateur</w:t>
      </w:r>
      <w:proofErr w:type="spellEnd"/>
      <w:r>
        <w:t xml:space="preserve"> procède à la plastification et au filtrage. Ensuite, place à la régénération : la matière plastifiée passe directement, sans refroidir, dans une extrudeuse double-vis </w:t>
      </w:r>
      <w:proofErr w:type="spellStart"/>
      <w:r>
        <w:t>co</w:t>
      </w:r>
      <w:proofErr w:type="spellEnd"/>
      <w:r>
        <w:t xml:space="preserve">-rotative ZSK ou STS de la marque Coperion pour le </w:t>
      </w:r>
      <w:proofErr w:type="spellStart"/>
      <w:r>
        <w:t>compoundage</w:t>
      </w:r>
      <w:proofErr w:type="spellEnd"/>
      <w:r>
        <w:t>. Au cours de cette étape, les caractéristiques de la matière recyclée sont optimisées en fonction des besoins. Avec la technologie COREMA</w:t>
      </w:r>
      <w:r>
        <w:rPr>
          <w:vertAlign w:val="superscript"/>
        </w:rPr>
        <w:t>®</w:t>
      </w:r>
      <w:r>
        <w:t xml:space="preserve">, les entreprises de recyclage disposent d’une solution pour produire et commercialiser des granulés de qualité adaptés aux spécifications des clients ou des applications : un atout décisif pour augmenter leur valeur ajoutée dans l’économie circulaire. </w:t>
      </w:r>
    </w:p>
    <w:p w:rsidR="0071232B" w:rsidRDefault="0071232B" w:rsidP="0071232B">
      <w:pPr>
        <w:spacing w:line="360" w:lineRule="auto"/>
      </w:pPr>
      <w:r>
        <w:t>Depuis 1992, Coperion propose des systèmes d’extrusion sur le marché du recyclage, notamment pour le traitement du PET, du PP ou du PE-HD. Sur cette base, l’entreprise s’est engagée dans une coopération avec EREMA en 2012, les deux fabricants se complétant parfaitement au niveau de leur cœur de métier. Dans le monde entier, les entreprises de recyclage aux objectifs ambitieux sont déjà nombreuses à utiliser cette technologie prometteuse par la qualité irréprochable et homogène du produit extrudé ainsi que les débits intéressants obtenus, pouvant aller jusqu’à 4000 kg/h selon la matière. Rien qu’au cours des quatre dernières années, les expériences positives des utilisateurs ont notamment permis de vendre plus de 20 installations de recyclage COREMA</w:t>
      </w:r>
      <w:r>
        <w:rPr>
          <w:vertAlign w:val="superscript"/>
        </w:rPr>
        <w:t>®</w:t>
      </w:r>
      <w:r>
        <w:t xml:space="preserve"> équipées d’une extrudeuse double-vis </w:t>
      </w:r>
      <w:r>
        <w:lastRenderedPageBreak/>
        <w:t>Coperion. Actuellement, le carnet de commandes revoit même cette tendance à la hausse. Les compounds régénérés sont utilisés notamment dans l’industrie automobile et de l’emballage.</w:t>
      </w:r>
    </w:p>
    <w:p w:rsidR="0071232B" w:rsidRPr="0025726A" w:rsidRDefault="0071232B" w:rsidP="0071232B">
      <w:pPr>
        <w:spacing w:line="360" w:lineRule="auto"/>
      </w:pPr>
    </w:p>
    <w:p w:rsidR="0071232B" w:rsidRPr="00FB7DCD" w:rsidRDefault="0071232B" w:rsidP="0071232B">
      <w:pPr>
        <w:spacing w:after="240" w:line="360" w:lineRule="exact"/>
        <w:rPr>
          <w:b/>
        </w:rPr>
      </w:pPr>
      <w:r>
        <w:rPr>
          <w:b/>
        </w:rPr>
        <w:t>Du recyclage à la régénération avec l’extrudeuse double-vis de Coperion</w:t>
      </w:r>
    </w:p>
    <w:p w:rsidR="0071232B" w:rsidRPr="00FB7DCD" w:rsidRDefault="0071232B" w:rsidP="0071232B">
      <w:pPr>
        <w:spacing w:after="240" w:line="360" w:lineRule="exact"/>
      </w:pPr>
      <w:r>
        <w:t>La première étape de traitement du système COREMA</w:t>
      </w:r>
      <w:r>
        <w:rPr>
          <w:vertAlign w:val="superscript"/>
        </w:rPr>
        <w:t>®</w:t>
      </w:r>
      <w:r>
        <w:t xml:space="preserve"> fait appel à la technologie robuste EREMA qui transforme la matière d’entrée, par exemple du non-tissé en PP, des bandes de PE ou des fibres de PA, en une matière plastifiée filtrée. Cette matière passe ensuite dans l’extrudeuse double-vis </w:t>
      </w:r>
      <w:proofErr w:type="spellStart"/>
      <w:r>
        <w:t>co</w:t>
      </w:r>
      <w:proofErr w:type="spellEnd"/>
      <w:r>
        <w:t xml:space="preserve">-rotative autonettoyante de Coperion, configurable en toute flexibilité pour différents projets de </w:t>
      </w:r>
      <w:proofErr w:type="spellStart"/>
      <w:r>
        <w:t>compoundage</w:t>
      </w:r>
      <w:proofErr w:type="spellEnd"/>
      <w:r>
        <w:t>. L’adjonction des additifs et agents de remplissage et/ou de renforcement se fait dans la partie opératoire. Une teneur élevée en CaCO</w:t>
      </w:r>
      <w:r>
        <w:rPr>
          <w:vertAlign w:val="subscript"/>
        </w:rPr>
        <w:t>3</w:t>
      </w:r>
      <w:r>
        <w:t xml:space="preserve">, talc, fibres de verre ou fibres naturelles y est possible. </w:t>
      </w:r>
      <w:r w:rsidRPr="004500D5">
        <w:t>Enfin, la matière plastifiée est mélangée puis dégazée avec l’intensité caractéristique des extrudeuses double-vis Coperion.</w:t>
      </w:r>
    </w:p>
    <w:p w:rsidR="0071232B" w:rsidRDefault="0071232B" w:rsidP="0071232B">
      <w:pPr>
        <w:spacing w:after="240" w:line="360" w:lineRule="exact"/>
      </w:pPr>
      <w:r>
        <w:t xml:space="preserve">La conjugaison des technologies des deux entreprises EREMA et Coperion permet d’obtenir un traitement tout en douceur et une sollicitation thermique minimale du compound, car la matière plastifiée passe directement d’une extrudeuse à l’autre sans nécessiter de refroidissement puis de réchauffement. Ce traitement en un seul cycle de chauffage garantit en outre une transformation particulièrement </w:t>
      </w:r>
      <w:proofErr w:type="spellStart"/>
      <w:r>
        <w:t>écoénergétique</w:t>
      </w:r>
      <w:proofErr w:type="spellEnd"/>
      <w:r>
        <w:t>, et le concept modulaire de l’installation COREMA</w:t>
      </w:r>
      <w:r>
        <w:rPr>
          <w:vertAlign w:val="superscript"/>
        </w:rPr>
        <w:t>®</w:t>
      </w:r>
      <w:r>
        <w:t xml:space="preserve"> permet un ajustement optimal à l’application visée. </w:t>
      </w:r>
    </w:p>
    <w:p w:rsidR="0071232B" w:rsidRDefault="0071232B" w:rsidP="0071232B">
      <w:pPr>
        <w:spacing w:after="240" w:line="360" w:lineRule="exact"/>
        <w:rPr>
          <w:b/>
        </w:rPr>
      </w:pPr>
      <w:r>
        <w:rPr>
          <w:b/>
        </w:rPr>
        <w:t>La régénération : une solution attractive pour l’économie circulaire des plastiques</w:t>
      </w:r>
    </w:p>
    <w:p w:rsidR="0071232B" w:rsidRDefault="0071232B" w:rsidP="0071232B">
      <w:pPr>
        <w:spacing w:after="240" w:line="360" w:lineRule="exact"/>
      </w:pPr>
      <w:r>
        <w:t>Les déchets plastiques sont omniprésents, dans les emballages ménagers mais aussi dans la production industrielle : films et bacs issus d’applications spécifiques, pièces d’anciennes voitures à recycler, ou encore déchets de production de même formule, voire spécifiquement d’un même fabricant. En raison de l’efficacité de la technologie de recyclage EREMA couplée en amont, l’installation COREMA</w:t>
      </w:r>
      <w:r>
        <w:rPr>
          <w:vertAlign w:val="superscript"/>
        </w:rPr>
        <w:t>®</w:t>
      </w:r>
      <w:r>
        <w:t xml:space="preserve"> élargit l’étendue des niveaux de qualité des déchets aux matières brutes de recyclage bon marché, pour un gain de valeur ajoutée supplémentaire.</w:t>
      </w:r>
    </w:p>
    <w:p w:rsidR="0071232B" w:rsidRDefault="0071232B" w:rsidP="0071232B">
      <w:pPr>
        <w:spacing w:after="240" w:line="360" w:lineRule="exact"/>
      </w:pPr>
      <w:r>
        <w:t xml:space="preserve">Parallèlement, la valeur des granulés produits est nettement accrue grâce aux performances de </w:t>
      </w:r>
      <w:proofErr w:type="spellStart"/>
      <w:r>
        <w:t>compoundage</w:t>
      </w:r>
      <w:proofErr w:type="spellEnd"/>
      <w:r>
        <w:t xml:space="preserve"> extrêmes de l’extrudeuse double-vis de Coperion. Ainsi, les recycleurs bénéficient des meilleures conditions pour produire de manière rentable des granulés de qualité homogène et irréprochable et répondant à des spécifications et quantités industrielles.</w:t>
      </w:r>
    </w:p>
    <w:p w:rsidR="00893FD7" w:rsidRPr="007713C1" w:rsidRDefault="0071232B" w:rsidP="007713C1">
      <w:pPr>
        <w:spacing w:line="360" w:lineRule="auto"/>
      </w:pPr>
      <w:r>
        <w:t>« En alliant le système COREMA</w:t>
      </w:r>
      <w:r>
        <w:rPr>
          <w:vertAlign w:val="superscript"/>
        </w:rPr>
        <w:t>®</w:t>
      </w:r>
      <w:r>
        <w:t xml:space="preserve"> à la technologie Coperion, nous mettons sur le marché un produit technologique qui favorise non seulement la réussite commerciale des entreprises, mais </w:t>
      </w:r>
      <w:r>
        <w:lastRenderedPageBreak/>
        <w:t xml:space="preserve">en outre concilie leurs activités avec des principes essentiels comme la gestion raisonnée des ressources et le développement durable. C’est la clé du succès actuel et à venir de cette technologie, » nous explique Peter </w:t>
      </w:r>
      <w:proofErr w:type="spellStart"/>
      <w:r>
        <w:t>von</w:t>
      </w:r>
      <w:proofErr w:type="spellEnd"/>
      <w:r>
        <w:t xml:space="preserve"> Hoffmann, General Manager Business Unit Engineering Plastics and </w:t>
      </w:r>
      <w:proofErr w:type="spellStart"/>
      <w:r>
        <w:t>Special</w:t>
      </w:r>
      <w:proofErr w:type="spellEnd"/>
      <w:r>
        <w:t xml:space="preserve"> Applications.</w:t>
      </w:r>
      <w:r w:rsidR="007713C1">
        <w:rPr>
          <w:sz w:val="20"/>
        </w:rPr>
        <w:br/>
      </w:r>
    </w:p>
    <w:p w:rsidR="0071232B" w:rsidRDefault="00946ED2" w:rsidP="007713C1">
      <w:pPr>
        <w:spacing w:before="240"/>
        <w:rPr>
          <w:rFonts w:cs="Arial"/>
          <w:sz w:val="20"/>
        </w:rPr>
      </w:pPr>
      <w:r>
        <w:rPr>
          <w:sz w:val="20"/>
        </w:rPr>
        <w:t>Coperion (</w:t>
      </w:r>
      <w:hyperlink r:id="rId9" w:history="1">
        <w:r>
          <w:rPr>
            <w:rStyle w:val="Hyperlink"/>
            <w:sz w:val="20"/>
          </w:rPr>
          <w:t>www.coperion.com</w:t>
        </w:r>
      </w:hyperlink>
      <w:r>
        <w:rPr>
          <w:sz w:val="20"/>
        </w:rPr>
        <w:t xml:space="preserve">) est leader mondial </w:t>
      </w:r>
      <w:r w:rsidRPr="004B2E75">
        <w:rPr>
          <w:sz w:val="20"/>
        </w:rPr>
        <w:t xml:space="preserve">dans la fabrication de systèmes de compoundage, systèmes de dosage, installations de manutention de </w:t>
      </w:r>
      <w:r w:rsidR="00A41BDE" w:rsidRPr="004B2E75">
        <w:rPr>
          <w:sz w:val="20"/>
        </w:rPr>
        <w:t xml:space="preserve">matières </w:t>
      </w:r>
      <w:r w:rsidR="009B1320" w:rsidRPr="004B2E75">
        <w:rPr>
          <w:sz w:val="20"/>
        </w:rPr>
        <w:t xml:space="preserve">solides </w:t>
      </w:r>
      <w:r w:rsidRPr="004B2E75">
        <w:rPr>
          <w:sz w:val="20"/>
        </w:rPr>
        <w:t xml:space="preserve">en vrac et services rattachés. Coperion développe, fabrique et s’assure du suivi d’installations, de machines et de composants de production mis en œuvre dans la plasturgie, l’industrie chimique et pharmaceutique, l’agro-alimentaire et l’industrie des minéraux. Coperion emploie 2500 collaborateurs dans le monde entier, répartis entre les quatre divisions Compoundage &amp; Extrusion, Équipements &amp; Systèmes, Manutention des matières </w:t>
      </w:r>
      <w:r w:rsidR="00A41BDE" w:rsidRPr="004B2E75">
        <w:rPr>
          <w:sz w:val="20"/>
        </w:rPr>
        <w:t xml:space="preserve">solides </w:t>
      </w:r>
      <w:r w:rsidRPr="004B2E75">
        <w:rPr>
          <w:sz w:val="20"/>
        </w:rPr>
        <w:t>et Service après-vente, ainsi que dans ses 30 filiales de SAV et distribution.</w:t>
      </w:r>
      <w:r w:rsidR="007713C1">
        <w:rPr>
          <w:sz w:val="20"/>
        </w:rPr>
        <w:br/>
      </w:r>
    </w:p>
    <w:p w:rsidR="0071232B" w:rsidRDefault="005827E5" w:rsidP="007713C1">
      <w:pPr>
        <w:pStyle w:val="Trennung"/>
        <w:spacing w:before="240" w:after="240"/>
      </w:pPr>
      <w:r>
        <w:t></w:t>
      </w:r>
      <w:r>
        <w:t></w:t>
      </w:r>
      <w:r>
        <w:t></w:t>
      </w:r>
      <w:r w:rsidR="007713C1">
        <w:br/>
      </w:r>
    </w:p>
    <w:p w:rsidR="00910BD8" w:rsidRDefault="00E17602">
      <w:pPr>
        <w:pStyle w:val="Internet"/>
        <w:pBdr>
          <w:bottom w:val="single" w:sz="8" w:space="0" w:color="auto"/>
        </w:pBdr>
        <w:ind w:right="-113"/>
      </w:pPr>
      <w:r>
        <w:rPr>
          <w:sz w:val="6"/>
        </w:rPr>
        <w:br/>
      </w:r>
      <w:r>
        <w:t xml:space="preserve">Chers collègues, </w:t>
      </w:r>
      <w:r>
        <w:br/>
        <w:t xml:space="preserve">Vous pouvez télécharger ce </w:t>
      </w:r>
      <w:r>
        <w:rPr>
          <w:u w:val="single"/>
        </w:rPr>
        <w:t>communiqué de presse en allemand et en anglais,</w:t>
      </w:r>
      <w:r>
        <w:t xml:space="preserve"> et avec </w:t>
      </w:r>
      <w:r>
        <w:rPr>
          <w:u w:val="single"/>
        </w:rPr>
        <w:br/>
        <w:t>des illustrations couleurs destinées à une impression de qualité</w:t>
      </w:r>
      <w:r>
        <w:t xml:space="preserve"> sur Internet, à l’adresse : </w:t>
      </w:r>
    </w:p>
    <w:p w:rsidR="00E17602" w:rsidRDefault="00893FD7">
      <w:pPr>
        <w:pStyle w:val="Internet"/>
        <w:pBdr>
          <w:bottom w:val="single" w:sz="8" w:space="0" w:color="auto"/>
        </w:pBdr>
        <w:ind w:right="-113"/>
        <w:rPr>
          <w:sz w:val="6"/>
        </w:rPr>
      </w:pPr>
      <w:r w:rsidRPr="00893FD7">
        <w:rPr>
          <w:rStyle w:val="Hyperlink"/>
          <w:b/>
        </w:rPr>
        <w:t>https://www.coperion.com/en/news-media/newsroom/</w:t>
      </w:r>
      <w:r w:rsidR="00E17602">
        <w:rPr>
          <w:sz w:val="6"/>
        </w:rPr>
        <w:t xml:space="preserve">  .</w:t>
      </w:r>
    </w:p>
    <w:p w:rsidR="00D33A84" w:rsidRDefault="00D33A84">
      <w:pPr>
        <w:overflowPunct/>
        <w:autoSpaceDE/>
        <w:autoSpaceDN/>
        <w:adjustRightInd/>
        <w:textAlignment w:val="auto"/>
        <w:rPr>
          <w:u w:val="single"/>
        </w:rPr>
      </w:pPr>
    </w:p>
    <w:p w:rsidR="00E17602" w:rsidRDefault="00E17602">
      <w:pPr>
        <w:pStyle w:val="Beleg"/>
        <w:spacing w:before="360"/>
      </w:pPr>
      <w:r>
        <w:t xml:space="preserve">Rédaction – contact et demande d’exemplaires : </w:t>
      </w:r>
    </w:p>
    <w:p w:rsidR="00E17602" w:rsidRPr="00C7284C" w:rsidRDefault="00E17602" w:rsidP="00950294">
      <w:pPr>
        <w:pStyle w:val="Konsens"/>
        <w:spacing w:before="120"/>
        <w:rPr>
          <w:rStyle w:val="Hyperlink"/>
          <w:szCs w:val="22"/>
          <w:lang w:val="de-DE"/>
        </w:rPr>
      </w:pPr>
      <w:r w:rsidRPr="009B1320">
        <w:rPr>
          <w:lang w:val="en-US"/>
        </w:rPr>
        <w:t xml:space="preserve">Dr. Jörg Wolters,  KONSENS Public Relations GmbH &amp; Co. </w:t>
      </w:r>
      <w:r w:rsidRPr="00C7284C">
        <w:rPr>
          <w:lang w:val="de-DE"/>
        </w:rPr>
        <w:t>KG,</w:t>
      </w:r>
      <w:r w:rsidRPr="00C7284C">
        <w:rPr>
          <w:lang w:val="de-DE"/>
        </w:rPr>
        <w:br/>
        <w:t>Hans-</w:t>
      </w:r>
      <w:proofErr w:type="spellStart"/>
      <w:r w:rsidRPr="00C7284C">
        <w:rPr>
          <w:lang w:val="de-DE"/>
        </w:rPr>
        <w:t>Kudlich</w:t>
      </w:r>
      <w:proofErr w:type="spellEnd"/>
      <w:r w:rsidRPr="00C7284C">
        <w:rPr>
          <w:lang w:val="de-DE"/>
        </w:rPr>
        <w:t>-Straße 25,  D-64823 Groß-Umstadt</w:t>
      </w:r>
      <w:r w:rsidRPr="00C7284C">
        <w:rPr>
          <w:lang w:val="de-DE"/>
        </w:rPr>
        <w:br/>
      </w:r>
      <w:proofErr w:type="spellStart"/>
      <w:r w:rsidRPr="00C7284C">
        <w:rPr>
          <w:lang w:val="de-DE"/>
        </w:rPr>
        <w:t>Tél</w:t>
      </w:r>
      <w:proofErr w:type="spellEnd"/>
      <w:r w:rsidRPr="00C7284C">
        <w:rPr>
          <w:lang w:val="de-DE"/>
        </w:rPr>
        <w:t>. :+49 (0)60 78/93 63-0,  Fax : +49 (0)60 78/93 63-20</w:t>
      </w:r>
      <w:r w:rsidRPr="00C7284C">
        <w:rPr>
          <w:lang w:val="de-DE"/>
        </w:rPr>
        <w:br/>
      </w:r>
      <w:proofErr w:type="spellStart"/>
      <w:r w:rsidRPr="00C7284C">
        <w:rPr>
          <w:lang w:val="de-DE"/>
        </w:rPr>
        <w:t>Courriel</w:t>
      </w:r>
      <w:proofErr w:type="spellEnd"/>
      <w:r w:rsidRPr="00C7284C">
        <w:rPr>
          <w:lang w:val="de-DE"/>
        </w:rPr>
        <w:t xml:space="preserve"> :  mail@konsens.de,  Internet :  </w:t>
      </w:r>
      <w:hyperlink r:id="rId10" w:history="1">
        <w:r w:rsidRPr="00C7284C">
          <w:rPr>
            <w:rStyle w:val="Hyperlink"/>
            <w:lang w:val="de-DE"/>
          </w:rPr>
          <w:t>www.konsens.de</w:t>
        </w:r>
      </w:hyperlink>
    </w:p>
    <w:p w:rsidR="007713C1" w:rsidRDefault="007713C1" w:rsidP="0071232B">
      <w:pPr>
        <w:tabs>
          <w:tab w:val="left" w:pos="90"/>
        </w:tabs>
        <w:snapToGrid w:val="0"/>
        <w:spacing w:line="360" w:lineRule="auto"/>
        <w:rPr>
          <w:i/>
        </w:rPr>
      </w:pPr>
    </w:p>
    <w:p w:rsidR="007713C1" w:rsidRDefault="007713C1" w:rsidP="0071232B">
      <w:pPr>
        <w:tabs>
          <w:tab w:val="left" w:pos="90"/>
        </w:tabs>
        <w:snapToGrid w:val="0"/>
        <w:spacing w:line="360" w:lineRule="auto"/>
        <w:rPr>
          <w:i/>
        </w:rPr>
      </w:pPr>
    </w:p>
    <w:p w:rsidR="0071232B" w:rsidRDefault="0071232B" w:rsidP="0071232B">
      <w:pPr>
        <w:tabs>
          <w:tab w:val="left" w:pos="90"/>
        </w:tabs>
        <w:snapToGrid w:val="0"/>
        <w:spacing w:line="360" w:lineRule="auto"/>
        <w:rPr>
          <w:i/>
        </w:rPr>
      </w:pPr>
      <w:r>
        <w:rPr>
          <w:i/>
        </w:rPr>
        <w:t xml:space="preserve">La régénération du compound de plastique recyclé est réalisée par l’extrudeuse double-vis </w:t>
      </w:r>
      <w:proofErr w:type="spellStart"/>
      <w:r>
        <w:rPr>
          <w:i/>
        </w:rPr>
        <w:t>co</w:t>
      </w:r>
      <w:proofErr w:type="spellEnd"/>
      <w:r>
        <w:rPr>
          <w:i/>
        </w:rPr>
        <w:t xml:space="preserve">-rotative de Coperion. </w:t>
      </w:r>
    </w:p>
    <w:p w:rsidR="00AF4670" w:rsidRDefault="00AF4670" w:rsidP="00AF4670">
      <w:pPr>
        <w:pStyle w:val="Kopfzeile"/>
        <w:spacing w:before="120"/>
        <w:rPr>
          <w:i/>
          <w:szCs w:val="22"/>
        </w:rPr>
      </w:pPr>
      <w:r>
        <w:rPr>
          <w:i/>
          <w:szCs w:val="22"/>
        </w:rPr>
        <w:t>Photo: Coperion, Stuttgart</w:t>
      </w:r>
    </w:p>
    <w:p w:rsidR="00AF4670" w:rsidRDefault="00AF4670" w:rsidP="0071232B">
      <w:pPr>
        <w:tabs>
          <w:tab w:val="left" w:pos="90"/>
        </w:tabs>
        <w:snapToGrid w:val="0"/>
        <w:spacing w:line="360" w:lineRule="auto"/>
        <w:rPr>
          <w:i/>
        </w:rPr>
      </w:pPr>
      <w:bookmarkStart w:id="6" w:name="_GoBack"/>
      <w:bookmarkEnd w:id="6"/>
    </w:p>
    <w:p w:rsidR="007713C1" w:rsidRDefault="007713C1" w:rsidP="007713C1">
      <w:pPr>
        <w:tabs>
          <w:tab w:val="left" w:pos="90"/>
        </w:tabs>
        <w:snapToGrid w:val="0"/>
        <w:spacing w:line="360" w:lineRule="auto"/>
        <w:rPr>
          <w:i/>
        </w:rPr>
      </w:pPr>
      <w:r>
        <w:rPr>
          <w:i/>
        </w:rPr>
        <w:br/>
      </w:r>
    </w:p>
    <w:p w:rsidR="0071232B" w:rsidRDefault="0071232B" w:rsidP="0071232B">
      <w:pPr>
        <w:tabs>
          <w:tab w:val="left" w:pos="90"/>
        </w:tabs>
        <w:snapToGrid w:val="0"/>
        <w:spacing w:line="360" w:lineRule="auto"/>
        <w:rPr>
          <w:i/>
        </w:rPr>
      </w:pPr>
      <w:r>
        <w:rPr>
          <w:i/>
        </w:rPr>
        <w:t>La COREMA</w:t>
      </w:r>
      <w:r>
        <w:rPr>
          <w:i/>
          <w:vertAlign w:val="superscript"/>
        </w:rPr>
        <w:t>®</w:t>
      </w:r>
      <w:r>
        <w:rPr>
          <w:i/>
        </w:rPr>
        <w:t xml:space="preserve"> allie les avantages du recyclage et du </w:t>
      </w:r>
      <w:proofErr w:type="spellStart"/>
      <w:r>
        <w:rPr>
          <w:i/>
        </w:rPr>
        <w:t>compoundage</w:t>
      </w:r>
      <w:proofErr w:type="spellEnd"/>
      <w:r>
        <w:rPr>
          <w:i/>
        </w:rPr>
        <w:t xml:space="preserve"> dans une seule et même installation. </w:t>
      </w:r>
    </w:p>
    <w:p w:rsidR="00AF4670" w:rsidRDefault="00AF4670" w:rsidP="007713C1">
      <w:pPr>
        <w:pStyle w:val="Kopfzeile"/>
        <w:spacing w:before="120"/>
        <w:rPr>
          <w:i/>
        </w:rPr>
      </w:pPr>
      <w:r>
        <w:rPr>
          <w:i/>
          <w:szCs w:val="22"/>
        </w:rPr>
        <w:t xml:space="preserve">Photo: </w:t>
      </w:r>
      <w:r>
        <w:rPr>
          <w:i/>
          <w:iCs/>
        </w:rPr>
        <w:t xml:space="preserve">EREMA, </w:t>
      </w:r>
      <w:proofErr w:type="spellStart"/>
      <w:r>
        <w:rPr>
          <w:i/>
          <w:iCs/>
        </w:rPr>
        <w:t>Ansfelden</w:t>
      </w:r>
      <w:proofErr w:type="spellEnd"/>
    </w:p>
    <w:sectPr w:rsidR="00AF4670" w:rsidSect="00D33A84">
      <w:headerReference w:type="default" r:id="rId11"/>
      <w:footerReference w:type="default" r:id="rId12"/>
      <w:headerReference w:type="first" r:id="rId13"/>
      <w:footerReference w:type="first" r:id="rId14"/>
      <w:pgSz w:w="11907" w:h="16840" w:code="9"/>
      <w:pgMar w:top="1233"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768" w:rsidRDefault="005B4768">
      <w:r>
        <w:separator/>
      </w:r>
    </w:p>
  </w:endnote>
  <w:endnote w:type="continuationSeparator" w:id="0">
    <w:p w:rsidR="005B4768" w:rsidRDefault="005B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336917">
          <w:pPr>
            <w:pStyle w:val="Fuzeile"/>
            <w:spacing w:line="200" w:lineRule="exact"/>
            <w:jc w:val="right"/>
            <w:rPr>
              <w:rFonts w:cs="Arial"/>
              <w:sz w:val="14"/>
              <w:szCs w:val="14"/>
            </w:rPr>
          </w:pPr>
          <w:bookmarkStart w:id="10" w:name="PageName"/>
          <w:bookmarkEnd w:id="10"/>
          <w:r>
            <w:rPr>
              <w:sz w:val="14"/>
              <w:szCs w:val="14"/>
            </w:rPr>
            <w:t xml:space="preserve">page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7713C1">
            <w:rPr>
              <w:rFonts w:cs="Arial"/>
              <w:noProof/>
              <w:sz w:val="14"/>
              <w:szCs w:val="14"/>
            </w:rPr>
            <w:t>3</w:t>
          </w:r>
          <w:r>
            <w:rPr>
              <w:rFonts w:cs="Arial"/>
              <w:sz w:val="14"/>
              <w:szCs w:val="14"/>
            </w:rPr>
            <w:fldChar w:fldCharType="end"/>
          </w:r>
          <w:r>
            <w:rPr>
              <w:sz w:val="14"/>
              <w:szCs w:val="14"/>
            </w:rPr>
            <w:t xml:space="preserve"> sur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7713C1">
            <w:rPr>
              <w:rFonts w:cs="Arial"/>
              <w:noProof/>
              <w:sz w:val="14"/>
              <w:szCs w:val="14"/>
            </w:rPr>
            <w:t>3</w:t>
          </w:r>
          <w:r>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rsidR="00336917" w:rsidRDefault="00336917">
          <w:pPr>
            <w:rPr>
              <w:sz w:val="14"/>
            </w:rPr>
          </w:pPr>
          <w:bookmarkStart w:id="13" w:name="GeneralPartnerRechts"/>
          <w:bookmarkEnd w:id="13"/>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768" w:rsidRDefault="005B4768">
      <w:r>
        <w:separator/>
      </w:r>
    </w:p>
  </w:footnote>
  <w:footnote w:type="continuationSeparator" w:id="0">
    <w:p w:rsidR="005B4768" w:rsidRDefault="005B4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D64439">
          <w:pPr>
            <w:pStyle w:val="Kopfzeile"/>
            <w:widowControl w:val="0"/>
            <w:rPr>
              <w:rFonts w:cs="Arial"/>
              <w:szCs w:val="22"/>
            </w:rPr>
          </w:pPr>
          <w:r>
            <w:rPr>
              <w:noProof/>
              <w:sz w:val="16"/>
              <w:szCs w:val="16"/>
              <w:lang w:val="de-DE" w:eastAsia="zh-CN"/>
            </w:rPr>
            <w:drawing>
              <wp:inline distT="0" distB="0" distL="0" distR="0" wp14:anchorId="61453C56" wp14:editId="38288842">
                <wp:extent cx="2105025" cy="440055"/>
                <wp:effectExtent l="0" t="0" r="9525" b="0"/>
                <wp:docPr id="20"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Default="00D64439">
          <w:pPr>
            <w:pStyle w:val="Kopfzeile"/>
            <w:tabs>
              <w:tab w:val="left" w:pos="5273"/>
              <w:tab w:val="left" w:pos="6480"/>
            </w:tabs>
            <w:rPr>
              <w:szCs w:val="22"/>
            </w:rPr>
          </w:pPr>
          <w:r>
            <w:rPr>
              <w:noProof/>
              <w:sz w:val="16"/>
              <w:szCs w:val="16"/>
              <w:lang w:val="de-DE" w:eastAsia="zh-CN"/>
            </w:rPr>
            <w:drawing>
              <wp:inline distT="0" distB="0" distL="0" distR="0" wp14:anchorId="06001DBA" wp14:editId="4D812290">
                <wp:extent cx="1294130" cy="440055"/>
                <wp:effectExtent l="0" t="0" r="1270" b="0"/>
                <wp:docPr id="21"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Tr="00F865BA">
      <w:trPr>
        <w:trHeight w:hRule="exact" w:val="1181"/>
      </w:trPr>
      <w:tc>
        <w:tcPr>
          <w:tcW w:w="7314" w:type="dxa"/>
          <w:noWrap/>
          <w:tcMar>
            <w:left w:w="284" w:type="dxa"/>
          </w:tcMar>
          <w:vAlign w:val="bottom"/>
        </w:tcPr>
        <w:p w:rsidR="00336917" w:rsidRDefault="0071232B" w:rsidP="0071232B">
          <w:pPr>
            <w:pStyle w:val="Kopfzeile"/>
            <w:widowControl w:val="0"/>
          </w:pPr>
          <w:bookmarkStart w:id="7" w:name="HeaderPage2Date"/>
          <w:bookmarkEnd w:id="7"/>
          <w:r>
            <w:t>Mai</w:t>
          </w:r>
          <w:r w:rsidR="00327ECA">
            <w:t xml:space="preserve"> 2018</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8" w:name="HeaderPage2Name"/>
          <w:bookmarkEnd w:id="8"/>
        </w:p>
      </w:tc>
    </w:tr>
  </w:tbl>
  <w:p w:rsidR="00336917" w:rsidRDefault="00336917">
    <w:pPr>
      <w:pStyle w:val="Kopfzeile"/>
      <w:rPr>
        <w:rStyle w:val="Seitenzahl"/>
      </w:rPr>
    </w:pPr>
    <w:bookmarkStart w:id="9" w:name="Nummer"/>
    <w:bookmarkEnd w:id="9"/>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D64439">
          <w:pPr>
            <w:pStyle w:val="Kopfzeile"/>
            <w:widowControl w:val="0"/>
            <w:rPr>
              <w:rFonts w:cs="Arial"/>
              <w:sz w:val="16"/>
              <w:szCs w:val="16"/>
            </w:rPr>
          </w:pPr>
          <w:r>
            <w:rPr>
              <w:noProof/>
              <w:sz w:val="16"/>
              <w:szCs w:val="16"/>
              <w:lang w:val="de-DE" w:eastAsia="zh-CN"/>
            </w:rPr>
            <w:drawing>
              <wp:inline distT="0" distB="0" distL="0" distR="0" wp14:anchorId="6E17DEC7" wp14:editId="24CA6AC9">
                <wp:extent cx="2105025" cy="440055"/>
                <wp:effectExtent l="0" t="0" r="9525" b="0"/>
                <wp:docPr id="22"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Default="00D64439">
          <w:pPr>
            <w:pStyle w:val="Kopfzeile"/>
            <w:tabs>
              <w:tab w:val="left" w:pos="5273"/>
              <w:tab w:val="left" w:pos="6480"/>
            </w:tabs>
            <w:spacing w:after="10"/>
            <w:rPr>
              <w:sz w:val="16"/>
              <w:szCs w:val="16"/>
            </w:rPr>
          </w:pPr>
          <w:r>
            <w:rPr>
              <w:noProof/>
              <w:sz w:val="16"/>
              <w:szCs w:val="16"/>
              <w:lang w:val="de-DE" w:eastAsia="zh-CN"/>
            </w:rPr>
            <w:drawing>
              <wp:inline distT="0" distB="0" distL="0" distR="0" wp14:anchorId="046F697B" wp14:editId="412E3999">
                <wp:extent cx="1294130" cy="440055"/>
                <wp:effectExtent l="0" t="0" r="1270" b="0"/>
                <wp:docPr id="23"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bl>
  <w:p w:rsidR="00336917" w:rsidRDefault="00336917">
    <w:pPr>
      <w:pStyle w:val="Kopfzeile"/>
      <w:rPr>
        <w:sz w:val="14"/>
        <w:szCs w:val="14"/>
      </w:rPr>
    </w:pPr>
    <w:bookmarkStart w:id="11" w:name="Vermerk"/>
    <w:bookmarkEnd w:id="11"/>
  </w:p>
  <w:p w:rsidR="00D33A84" w:rsidRDefault="00D33A84">
    <w:pPr>
      <w:pStyle w:val="Kopfzeile"/>
      <w:rPr>
        <w:sz w:val="14"/>
        <w:szCs w:val="14"/>
      </w:rPr>
    </w:pPr>
  </w:p>
  <w:p w:rsidR="00D33A84" w:rsidRDefault="00D33A84">
    <w:pPr>
      <w:pStyle w:val="Kopfzeile"/>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activeWritingStyle w:appName="MSWord" w:lang="fr-FR"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10D93"/>
    <w:rsid w:val="00012749"/>
    <w:rsid w:val="00013181"/>
    <w:rsid w:val="00013520"/>
    <w:rsid w:val="00015D71"/>
    <w:rsid w:val="000165CC"/>
    <w:rsid w:val="00022BE8"/>
    <w:rsid w:val="00024466"/>
    <w:rsid w:val="000259B4"/>
    <w:rsid w:val="0003352E"/>
    <w:rsid w:val="00034AB6"/>
    <w:rsid w:val="000365B6"/>
    <w:rsid w:val="00041474"/>
    <w:rsid w:val="000455BC"/>
    <w:rsid w:val="00056F5E"/>
    <w:rsid w:val="00063679"/>
    <w:rsid w:val="00076734"/>
    <w:rsid w:val="000800F8"/>
    <w:rsid w:val="000830F6"/>
    <w:rsid w:val="000836F6"/>
    <w:rsid w:val="0008371A"/>
    <w:rsid w:val="00083D37"/>
    <w:rsid w:val="00084342"/>
    <w:rsid w:val="00091794"/>
    <w:rsid w:val="0009667F"/>
    <w:rsid w:val="000975A9"/>
    <w:rsid w:val="00097A01"/>
    <w:rsid w:val="000A6757"/>
    <w:rsid w:val="000A7423"/>
    <w:rsid w:val="000A7501"/>
    <w:rsid w:val="000B1BA3"/>
    <w:rsid w:val="000B1D8F"/>
    <w:rsid w:val="000B2963"/>
    <w:rsid w:val="000B59A1"/>
    <w:rsid w:val="000B5C77"/>
    <w:rsid w:val="000C0274"/>
    <w:rsid w:val="000C2259"/>
    <w:rsid w:val="000C44DA"/>
    <w:rsid w:val="000C5792"/>
    <w:rsid w:val="000D0A15"/>
    <w:rsid w:val="000D29DE"/>
    <w:rsid w:val="000D3F5B"/>
    <w:rsid w:val="000D435D"/>
    <w:rsid w:val="000D518C"/>
    <w:rsid w:val="000E0EE7"/>
    <w:rsid w:val="000E2685"/>
    <w:rsid w:val="000E6049"/>
    <w:rsid w:val="000F0039"/>
    <w:rsid w:val="000F6564"/>
    <w:rsid w:val="000F683A"/>
    <w:rsid w:val="000F6B8C"/>
    <w:rsid w:val="001011E9"/>
    <w:rsid w:val="00105A36"/>
    <w:rsid w:val="001150FF"/>
    <w:rsid w:val="00121206"/>
    <w:rsid w:val="00121B89"/>
    <w:rsid w:val="00121C27"/>
    <w:rsid w:val="001232A5"/>
    <w:rsid w:val="001278C6"/>
    <w:rsid w:val="00134ADF"/>
    <w:rsid w:val="00135AD3"/>
    <w:rsid w:val="00140842"/>
    <w:rsid w:val="00143893"/>
    <w:rsid w:val="00145834"/>
    <w:rsid w:val="0014635D"/>
    <w:rsid w:val="00151336"/>
    <w:rsid w:val="00152DC3"/>
    <w:rsid w:val="00156407"/>
    <w:rsid w:val="00156744"/>
    <w:rsid w:val="0015708A"/>
    <w:rsid w:val="001575EE"/>
    <w:rsid w:val="0016025B"/>
    <w:rsid w:val="001608CE"/>
    <w:rsid w:val="00163364"/>
    <w:rsid w:val="001647DF"/>
    <w:rsid w:val="001660F7"/>
    <w:rsid w:val="001746AE"/>
    <w:rsid w:val="00176035"/>
    <w:rsid w:val="00177894"/>
    <w:rsid w:val="00183337"/>
    <w:rsid w:val="0018701F"/>
    <w:rsid w:val="001905C7"/>
    <w:rsid w:val="001935D6"/>
    <w:rsid w:val="00194846"/>
    <w:rsid w:val="001A111A"/>
    <w:rsid w:val="001A1DDE"/>
    <w:rsid w:val="001B75FB"/>
    <w:rsid w:val="001C47CF"/>
    <w:rsid w:val="001C4E6D"/>
    <w:rsid w:val="001D4626"/>
    <w:rsid w:val="001E6B3B"/>
    <w:rsid w:val="001E75B5"/>
    <w:rsid w:val="001F158F"/>
    <w:rsid w:val="001F1628"/>
    <w:rsid w:val="001F2299"/>
    <w:rsid w:val="001F26CD"/>
    <w:rsid w:val="001F276F"/>
    <w:rsid w:val="001F3A92"/>
    <w:rsid w:val="001F7D6D"/>
    <w:rsid w:val="0020059D"/>
    <w:rsid w:val="00205A54"/>
    <w:rsid w:val="00207933"/>
    <w:rsid w:val="0021115B"/>
    <w:rsid w:val="00213698"/>
    <w:rsid w:val="002173C4"/>
    <w:rsid w:val="0021787F"/>
    <w:rsid w:val="002243E7"/>
    <w:rsid w:val="00230854"/>
    <w:rsid w:val="00240C1C"/>
    <w:rsid w:val="002433A4"/>
    <w:rsid w:val="00247DA3"/>
    <w:rsid w:val="00253ECB"/>
    <w:rsid w:val="002616F7"/>
    <w:rsid w:val="00262D9F"/>
    <w:rsid w:val="00266472"/>
    <w:rsid w:val="00266544"/>
    <w:rsid w:val="00267DF3"/>
    <w:rsid w:val="002735A6"/>
    <w:rsid w:val="00274AC8"/>
    <w:rsid w:val="0027733B"/>
    <w:rsid w:val="002935BC"/>
    <w:rsid w:val="002A0AF8"/>
    <w:rsid w:val="002A49E8"/>
    <w:rsid w:val="002A649D"/>
    <w:rsid w:val="002A65D4"/>
    <w:rsid w:val="002A7CC7"/>
    <w:rsid w:val="002B4C17"/>
    <w:rsid w:val="002C6F6E"/>
    <w:rsid w:val="002D2814"/>
    <w:rsid w:val="002D3900"/>
    <w:rsid w:val="002D4FCC"/>
    <w:rsid w:val="002D6BA5"/>
    <w:rsid w:val="002D7ED6"/>
    <w:rsid w:val="002E0AB2"/>
    <w:rsid w:val="002E36AB"/>
    <w:rsid w:val="002E41A7"/>
    <w:rsid w:val="002E5FF8"/>
    <w:rsid w:val="002F2315"/>
    <w:rsid w:val="002F3679"/>
    <w:rsid w:val="002F4FDE"/>
    <w:rsid w:val="002F7BFA"/>
    <w:rsid w:val="003129F8"/>
    <w:rsid w:val="0031608C"/>
    <w:rsid w:val="00317FA1"/>
    <w:rsid w:val="00321A34"/>
    <w:rsid w:val="00323216"/>
    <w:rsid w:val="003232F6"/>
    <w:rsid w:val="00323713"/>
    <w:rsid w:val="00325020"/>
    <w:rsid w:val="00325BA5"/>
    <w:rsid w:val="00326874"/>
    <w:rsid w:val="00326DE9"/>
    <w:rsid w:val="00327ECA"/>
    <w:rsid w:val="003348DA"/>
    <w:rsid w:val="00336917"/>
    <w:rsid w:val="00346A55"/>
    <w:rsid w:val="003474E9"/>
    <w:rsid w:val="00347781"/>
    <w:rsid w:val="0035175A"/>
    <w:rsid w:val="00352B95"/>
    <w:rsid w:val="003536D4"/>
    <w:rsid w:val="00356021"/>
    <w:rsid w:val="003622D0"/>
    <w:rsid w:val="00362629"/>
    <w:rsid w:val="00363ADF"/>
    <w:rsid w:val="00364F8A"/>
    <w:rsid w:val="00366B4C"/>
    <w:rsid w:val="00367F2F"/>
    <w:rsid w:val="00371772"/>
    <w:rsid w:val="00371E9F"/>
    <w:rsid w:val="00374569"/>
    <w:rsid w:val="0037494A"/>
    <w:rsid w:val="00381EFD"/>
    <w:rsid w:val="00387BDB"/>
    <w:rsid w:val="00387DE6"/>
    <w:rsid w:val="003940E7"/>
    <w:rsid w:val="00397C5F"/>
    <w:rsid w:val="003A0EC3"/>
    <w:rsid w:val="003B07FD"/>
    <w:rsid w:val="003B277D"/>
    <w:rsid w:val="003B51A5"/>
    <w:rsid w:val="003B6D8E"/>
    <w:rsid w:val="003B7C0E"/>
    <w:rsid w:val="003C0A4D"/>
    <w:rsid w:val="003C2B95"/>
    <w:rsid w:val="003C5309"/>
    <w:rsid w:val="003C53D6"/>
    <w:rsid w:val="003C7D6F"/>
    <w:rsid w:val="003C7DFE"/>
    <w:rsid w:val="003D148F"/>
    <w:rsid w:val="003E04D7"/>
    <w:rsid w:val="003E431B"/>
    <w:rsid w:val="003F2456"/>
    <w:rsid w:val="003F3B57"/>
    <w:rsid w:val="003F55C5"/>
    <w:rsid w:val="003F7315"/>
    <w:rsid w:val="003F7AA6"/>
    <w:rsid w:val="00400E4D"/>
    <w:rsid w:val="00404BE7"/>
    <w:rsid w:val="0041016F"/>
    <w:rsid w:val="00414800"/>
    <w:rsid w:val="0041481E"/>
    <w:rsid w:val="00414927"/>
    <w:rsid w:val="0042235D"/>
    <w:rsid w:val="00422823"/>
    <w:rsid w:val="00423AC4"/>
    <w:rsid w:val="004331C2"/>
    <w:rsid w:val="00433DD3"/>
    <w:rsid w:val="00445D7A"/>
    <w:rsid w:val="00454C78"/>
    <w:rsid w:val="0046150D"/>
    <w:rsid w:val="004618C0"/>
    <w:rsid w:val="004627FF"/>
    <w:rsid w:val="004677F2"/>
    <w:rsid w:val="00471C40"/>
    <w:rsid w:val="0047523A"/>
    <w:rsid w:val="00476D75"/>
    <w:rsid w:val="00480DF1"/>
    <w:rsid w:val="00482058"/>
    <w:rsid w:val="00487260"/>
    <w:rsid w:val="004906C7"/>
    <w:rsid w:val="004956A1"/>
    <w:rsid w:val="004A23CA"/>
    <w:rsid w:val="004A3FE9"/>
    <w:rsid w:val="004B0820"/>
    <w:rsid w:val="004B2E75"/>
    <w:rsid w:val="004B60BE"/>
    <w:rsid w:val="004C22F6"/>
    <w:rsid w:val="004C459F"/>
    <w:rsid w:val="004C74CB"/>
    <w:rsid w:val="004D1CB1"/>
    <w:rsid w:val="004D24CA"/>
    <w:rsid w:val="004D5D1D"/>
    <w:rsid w:val="004D6796"/>
    <w:rsid w:val="004D70CC"/>
    <w:rsid w:val="004E5B26"/>
    <w:rsid w:val="004F41F3"/>
    <w:rsid w:val="004F7515"/>
    <w:rsid w:val="0050103D"/>
    <w:rsid w:val="00502D0D"/>
    <w:rsid w:val="00507D7C"/>
    <w:rsid w:val="00511E74"/>
    <w:rsid w:val="0051360C"/>
    <w:rsid w:val="00526B72"/>
    <w:rsid w:val="00533BDE"/>
    <w:rsid w:val="00543709"/>
    <w:rsid w:val="00546006"/>
    <w:rsid w:val="0055265E"/>
    <w:rsid w:val="0055295E"/>
    <w:rsid w:val="00563622"/>
    <w:rsid w:val="00563A92"/>
    <w:rsid w:val="0056445E"/>
    <w:rsid w:val="005651E0"/>
    <w:rsid w:val="00577A4B"/>
    <w:rsid w:val="00580959"/>
    <w:rsid w:val="00580EB6"/>
    <w:rsid w:val="005827E5"/>
    <w:rsid w:val="005857DA"/>
    <w:rsid w:val="0059012D"/>
    <w:rsid w:val="005913A5"/>
    <w:rsid w:val="00593107"/>
    <w:rsid w:val="005A71B6"/>
    <w:rsid w:val="005B02D8"/>
    <w:rsid w:val="005B11E3"/>
    <w:rsid w:val="005B4768"/>
    <w:rsid w:val="005B4C73"/>
    <w:rsid w:val="005B799A"/>
    <w:rsid w:val="005C7ECA"/>
    <w:rsid w:val="005D47A8"/>
    <w:rsid w:val="005E6C16"/>
    <w:rsid w:val="005F14A5"/>
    <w:rsid w:val="005F353A"/>
    <w:rsid w:val="005F48A1"/>
    <w:rsid w:val="005F4E00"/>
    <w:rsid w:val="006027E4"/>
    <w:rsid w:val="006123EF"/>
    <w:rsid w:val="00613BF2"/>
    <w:rsid w:val="00614866"/>
    <w:rsid w:val="00616C07"/>
    <w:rsid w:val="00631971"/>
    <w:rsid w:val="00633635"/>
    <w:rsid w:val="006340F8"/>
    <w:rsid w:val="00635843"/>
    <w:rsid w:val="00647CC8"/>
    <w:rsid w:val="00652B61"/>
    <w:rsid w:val="00652F66"/>
    <w:rsid w:val="00654CEA"/>
    <w:rsid w:val="00660C37"/>
    <w:rsid w:val="00672CCE"/>
    <w:rsid w:val="0067672F"/>
    <w:rsid w:val="00681B49"/>
    <w:rsid w:val="00683011"/>
    <w:rsid w:val="00684C24"/>
    <w:rsid w:val="00684F5C"/>
    <w:rsid w:val="006854E5"/>
    <w:rsid w:val="0068576E"/>
    <w:rsid w:val="00690B50"/>
    <w:rsid w:val="00693BE1"/>
    <w:rsid w:val="006953FE"/>
    <w:rsid w:val="006958C6"/>
    <w:rsid w:val="00696205"/>
    <w:rsid w:val="006A48D1"/>
    <w:rsid w:val="006B3825"/>
    <w:rsid w:val="006B46FF"/>
    <w:rsid w:val="006B51F8"/>
    <w:rsid w:val="006B5684"/>
    <w:rsid w:val="006C013C"/>
    <w:rsid w:val="006C39FC"/>
    <w:rsid w:val="006C3BB4"/>
    <w:rsid w:val="006C5029"/>
    <w:rsid w:val="006D6740"/>
    <w:rsid w:val="006F053F"/>
    <w:rsid w:val="006F1A13"/>
    <w:rsid w:val="006F2257"/>
    <w:rsid w:val="006F2A24"/>
    <w:rsid w:val="006F2A89"/>
    <w:rsid w:val="006F32A8"/>
    <w:rsid w:val="00701A49"/>
    <w:rsid w:val="00702615"/>
    <w:rsid w:val="0070391F"/>
    <w:rsid w:val="007119FD"/>
    <w:rsid w:val="0071232B"/>
    <w:rsid w:val="00716DC0"/>
    <w:rsid w:val="0072115C"/>
    <w:rsid w:val="00730268"/>
    <w:rsid w:val="00731773"/>
    <w:rsid w:val="00731A1B"/>
    <w:rsid w:val="00731A3A"/>
    <w:rsid w:val="007466F4"/>
    <w:rsid w:val="00752D36"/>
    <w:rsid w:val="007537F8"/>
    <w:rsid w:val="00761BD8"/>
    <w:rsid w:val="00762234"/>
    <w:rsid w:val="00763374"/>
    <w:rsid w:val="007713C1"/>
    <w:rsid w:val="00774270"/>
    <w:rsid w:val="0077573B"/>
    <w:rsid w:val="007840F7"/>
    <w:rsid w:val="00793AC2"/>
    <w:rsid w:val="00793B1E"/>
    <w:rsid w:val="00793D99"/>
    <w:rsid w:val="007943BD"/>
    <w:rsid w:val="00795567"/>
    <w:rsid w:val="00795C46"/>
    <w:rsid w:val="00795C81"/>
    <w:rsid w:val="007A300D"/>
    <w:rsid w:val="007A4E66"/>
    <w:rsid w:val="007B11A4"/>
    <w:rsid w:val="007B2062"/>
    <w:rsid w:val="007B20AA"/>
    <w:rsid w:val="007B57D1"/>
    <w:rsid w:val="007C3A57"/>
    <w:rsid w:val="007D0C68"/>
    <w:rsid w:val="007E0B61"/>
    <w:rsid w:val="007E1819"/>
    <w:rsid w:val="007E2D4B"/>
    <w:rsid w:val="007E3593"/>
    <w:rsid w:val="007E4B72"/>
    <w:rsid w:val="007F37B2"/>
    <w:rsid w:val="007F4F97"/>
    <w:rsid w:val="00802D9D"/>
    <w:rsid w:val="00804B22"/>
    <w:rsid w:val="00806B27"/>
    <w:rsid w:val="00810217"/>
    <w:rsid w:val="008126C4"/>
    <w:rsid w:val="00815FC2"/>
    <w:rsid w:val="00820308"/>
    <w:rsid w:val="00820774"/>
    <w:rsid w:val="008213C1"/>
    <w:rsid w:val="008215A6"/>
    <w:rsid w:val="00827E8D"/>
    <w:rsid w:val="00834567"/>
    <w:rsid w:val="0083636E"/>
    <w:rsid w:val="00841CCF"/>
    <w:rsid w:val="00844839"/>
    <w:rsid w:val="00845CD6"/>
    <w:rsid w:val="00850EDA"/>
    <w:rsid w:val="00855AD0"/>
    <w:rsid w:val="00862A5B"/>
    <w:rsid w:val="00862D3E"/>
    <w:rsid w:val="00867528"/>
    <w:rsid w:val="0086794F"/>
    <w:rsid w:val="00871000"/>
    <w:rsid w:val="0087310E"/>
    <w:rsid w:val="00873A77"/>
    <w:rsid w:val="008744C8"/>
    <w:rsid w:val="0087717B"/>
    <w:rsid w:val="00877E9A"/>
    <w:rsid w:val="00881CE0"/>
    <w:rsid w:val="008914E5"/>
    <w:rsid w:val="00892A79"/>
    <w:rsid w:val="00893A3B"/>
    <w:rsid w:val="00893FD7"/>
    <w:rsid w:val="00894094"/>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D3AE7"/>
    <w:rsid w:val="008E0230"/>
    <w:rsid w:val="008E3C5E"/>
    <w:rsid w:val="008F1230"/>
    <w:rsid w:val="008F3465"/>
    <w:rsid w:val="008F3B8E"/>
    <w:rsid w:val="008F3DAB"/>
    <w:rsid w:val="008F61C3"/>
    <w:rsid w:val="008F7B77"/>
    <w:rsid w:val="00900F32"/>
    <w:rsid w:val="0090257A"/>
    <w:rsid w:val="00903160"/>
    <w:rsid w:val="009075FE"/>
    <w:rsid w:val="00910BD8"/>
    <w:rsid w:val="009143EE"/>
    <w:rsid w:val="0091485A"/>
    <w:rsid w:val="0092299A"/>
    <w:rsid w:val="00923E42"/>
    <w:rsid w:val="00924D4A"/>
    <w:rsid w:val="009250FA"/>
    <w:rsid w:val="009365B2"/>
    <w:rsid w:val="0093787D"/>
    <w:rsid w:val="00941023"/>
    <w:rsid w:val="00941F2F"/>
    <w:rsid w:val="00942802"/>
    <w:rsid w:val="00943BA6"/>
    <w:rsid w:val="00944AE9"/>
    <w:rsid w:val="00946ED2"/>
    <w:rsid w:val="00950294"/>
    <w:rsid w:val="00953BA6"/>
    <w:rsid w:val="00956BEA"/>
    <w:rsid w:val="009631C9"/>
    <w:rsid w:val="0096354A"/>
    <w:rsid w:val="009752ED"/>
    <w:rsid w:val="009838F4"/>
    <w:rsid w:val="00984ACD"/>
    <w:rsid w:val="00985291"/>
    <w:rsid w:val="0098574F"/>
    <w:rsid w:val="0098785C"/>
    <w:rsid w:val="00990AC3"/>
    <w:rsid w:val="00990DCC"/>
    <w:rsid w:val="00991A4F"/>
    <w:rsid w:val="009934DC"/>
    <w:rsid w:val="009A498B"/>
    <w:rsid w:val="009A49C3"/>
    <w:rsid w:val="009A5D63"/>
    <w:rsid w:val="009B1320"/>
    <w:rsid w:val="009B2613"/>
    <w:rsid w:val="009B2A78"/>
    <w:rsid w:val="009B585F"/>
    <w:rsid w:val="009C1C7E"/>
    <w:rsid w:val="009C4FD7"/>
    <w:rsid w:val="009C7C65"/>
    <w:rsid w:val="009D44E3"/>
    <w:rsid w:val="009D5979"/>
    <w:rsid w:val="009D6E78"/>
    <w:rsid w:val="009D7E9E"/>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32232"/>
    <w:rsid w:val="00A41BDE"/>
    <w:rsid w:val="00A41D17"/>
    <w:rsid w:val="00A47355"/>
    <w:rsid w:val="00A52AA1"/>
    <w:rsid w:val="00A571F8"/>
    <w:rsid w:val="00A67CD6"/>
    <w:rsid w:val="00A76762"/>
    <w:rsid w:val="00A7706A"/>
    <w:rsid w:val="00A84FD5"/>
    <w:rsid w:val="00A857FF"/>
    <w:rsid w:val="00A906F7"/>
    <w:rsid w:val="00A95802"/>
    <w:rsid w:val="00AA4411"/>
    <w:rsid w:val="00AA582B"/>
    <w:rsid w:val="00AA6C5C"/>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4670"/>
    <w:rsid w:val="00AF56C2"/>
    <w:rsid w:val="00AF7CE2"/>
    <w:rsid w:val="00AF7CE4"/>
    <w:rsid w:val="00B05076"/>
    <w:rsid w:val="00B172B6"/>
    <w:rsid w:val="00B17CA0"/>
    <w:rsid w:val="00B20A0F"/>
    <w:rsid w:val="00B20B57"/>
    <w:rsid w:val="00B22064"/>
    <w:rsid w:val="00B234F4"/>
    <w:rsid w:val="00B25F21"/>
    <w:rsid w:val="00B30D8F"/>
    <w:rsid w:val="00B333F7"/>
    <w:rsid w:val="00B34B07"/>
    <w:rsid w:val="00B379D4"/>
    <w:rsid w:val="00B45593"/>
    <w:rsid w:val="00B46B7C"/>
    <w:rsid w:val="00B47F37"/>
    <w:rsid w:val="00B5422D"/>
    <w:rsid w:val="00B54622"/>
    <w:rsid w:val="00B5574B"/>
    <w:rsid w:val="00B6010A"/>
    <w:rsid w:val="00B6041E"/>
    <w:rsid w:val="00B676D0"/>
    <w:rsid w:val="00B73F1A"/>
    <w:rsid w:val="00B77EEC"/>
    <w:rsid w:val="00B8174F"/>
    <w:rsid w:val="00B90B8D"/>
    <w:rsid w:val="00B9189F"/>
    <w:rsid w:val="00B93353"/>
    <w:rsid w:val="00B95FD8"/>
    <w:rsid w:val="00BA2D3F"/>
    <w:rsid w:val="00BA36BB"/>
    <w:rsid w:val="00BA42E4"/>
    <w:rsid w:val="00BA498E"/>
    <w:rsid w:val="00BA61BC"/>
    <w:rsid w:val="00BA69E7"/>
    <w:rsid w:val="00BB24E3"/>
    <w:rsid w:val="00BB5534"/>
    <w:rsid w:val="00BB5BA1"/>
    <w:rsid w:val="00BB64B1"/>
    <w:rsid w:val="00BB73C1"/>
    <w:rsid w:val="00BC077E"/>
    <w:rsid w:val="00BC1F10"/>
    <w:rsid w:val="00BC482D"/>
    <w:rsid w:val="00BC6E17"/>
    <w:rsid w:val="00BD4EE5"/>
    <w:rsid w:val="00BD54AB"/>
    <w:rsid w:val="00BD6084"/>
    <w:rsid w:val="00BD73CF"/>
    <w:rsid w:val="00BD7467"/>
    <w:rsid w:val="00BE14C9"/>
    <w:rsid w:val="00BF0FAB"/>
    <w:rsid w:val="00BF14B0"/>
    <w:rsid w:val="00BF1C55"/>
    <w:rsid w:val="00BF270C"/>
    <w:rsid w:val="00BF3EFF"/>
    <w:rsid w:val="00BF4CDA"/>
    <w:rsid w:val="00BF54B4"/>
    <w:rsid w:val="00BF7A93"/>
    <w:rsid w:val="00C01381"/>
    <w:rsid w:val="00C03CC6"/>
    <w:rsid w:val="00C06C63"/>
    <w:rsid w:val="00C06E50"/>
    <w:rsid w:val="00C078A7"/>
    <w:rsid w:val="00C10E2B"/>
    <w:rsid w:val="00C11482"/>
    <w:rsid w:val="00C1231C"/>
    <w:rsid w:val="00C15ED4"/>
    <w:rsid w:val="00C167F6"/>
    <w:rsid w:val="00C2185B"/>
    <w:rsid w:val="00C2411D"/>
    <w:rsid w:val="00C30D9B"/>
    <w:rsid w:val="00C3213D"/>
    <w:rsid w:val="00C32375"/>
    <w:rsid w:val="00C32C39"/>
    <w:rsid w:val="00C34D6B"/>
    <w:rsid w:val="00C45017"/>
    <w:rsid w:val="00C526D4"/>
    <w:rsid w:val="00C52747"/>
    <w:rsid w:val="00C6308C"/>
    <w:rsid w:val="00C6327D"/>
    <w:rsid w:val="00C658BB"/>
    <w:rsid w:val="00C72824"/>
    <w:rsid w:val="00C7284C"/>
    <w:rsid w:val="00C77B39"/>
    <w:rsid w:val="00C8116E"/>
    <w:rsid w:val="00C827B0"/>
    <w:rsid w:val="00C828A4"/>
    <w:rsid w:val="00C911C5"/>
    <w:rsid w:val="00C9248B"/>
    <w:rsid w:val="00C9257F"/>
    <w:rsid w:val="00C94F40"/>
    <w:rsid w:val="00C95F69"/>
    <w:rsid w:val="00CA0314"/>
    <w:rsid w:val="00CA12A6"/>
    <w:rsid w:val="00CA1CE7"/>
    <w:rsid w:val="00CA2492"/>
    <w:rsid w:val="00CA7B29"/>
    <w:rsid w:val="00CB4192"/>
    <w:rsid w:val="00CB4D65"/>
    <w:rsid w:val="00CB5A50"/>
    <w:rsid w:val="00CD01C6"/>
    <w:rsid w:val="00CD26B1"/>
    <w:rsid w:val="00CD33CE"/>
    <w:rsid w:val="00CD74FF"/>
    <w:rsid w:val="00CE0FBE"/>
    <w:rsid w:val="00CE3B08"/>
    <w:rsid w:val="00CE3BE7"/>
    <w:rsid w:val="00CE3FFD"/>
    <w:rsid w:val="00CE625F"/>
    <w:rsid w:val="00CE652C"/>
    <w:rsid w:val="00CF125C"/>
    <w:rsid w:val="00CF43F6"/>
    <w:rsid w:val="00D0002A"/>
    <w:rsid w:val="00D03189"/>
    <w:rsid w:val="00D03F1C"/>
    <w:rsid w:val="00D04EA2"/>
    <w:rsid w:val="00D1389D"/>
    <w:rsid w:val="00D15DED"/>
    <w:rsid w:val="00D16EDC"/>
    <w:rsid w:val="00D207FA"/>
    <w:rsid w:val="00D25042"/>
    <w:rsid w:val="00D2548E"/>
    <w:rsid w:val="00D30183"/>
    <w:rsid w:val="00D32EA1"/>
    <w:rsid w:val="00D33263"/>
    <w:rsid w:val="00D336FF"/>
    <w:rsid w:val="00D33A84"/>
    <w:rsid w:val="00D3573C"/>
    <w:rsid w:val="00D40B2D"/>
    <w:rsid w:val="00D418D8"/>
    <w:rsid w:val="00D41ACA"/>
    <w:rsid w:val="00D44D33"/>
    <w:rsid w:val="00D54C51"/>
    <w:rsid w:val="00D555FE"/>
    <w:rsid w:val="00D6262F"/>
    <w:rsid w:val="00D63512"/>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5814"/>
    <w:rsid w:val="00D96D25"/>
    <w:rsid w:val="00DA39BD"/>
    <w:rsid w:val="00DA5718"/>
    <w:rsid w:val="00DA7CB4"/>
    <w:rsid w:val="00DB18DF"/>
    <w:rsid w:val="00DB4BE0"/>
    <w:rsid w:val="00DB63F7"/>
    <w:rsid w:val="00DC1346"/>
    <w:rsid w:val="00DC2EF5"/>
    <w:rsid w:val="00DC33A2"/>
    <w:rsid w:val="00DC7177"/>
    <w:rsid w:val="00DD1557"/>
    <w:rsid w:val="00DD3339"/>
    <w:rsid w:val="00DD5297"/>
    <w:rsid w:val="00DD6CA2"/>
    <w:rsid w:val="00DE1353"/>
    <w:rsid w:val="00DE3617"/>
    <w:rsid w:val="00DF4720"/>
    <w:rsid w:val="00DF7509"/>
    <w:rsid w:val="00E03D80"/>
    <w:rsid w:val="00E064C9"/>
    <w:rsid w:val="00E10F76"/>
    <w:rsid w:val="00E13317"/>
    <w:rsid w:val="00E17602"/>
    <w:rsid w:val="00E20874"/>
    <w:rsid w:val="00E20901"/>
    <w:rsid w:val="00E243D6"/>
    <w:rsid w:val="00E25067"/>
    <w:rsid w:val="00E256A1"/>
    <w:rsid w:val="00E31AD1"/>
    <w:rsid w:val="00E40A88"/>
    <w:rsid w:val="00E41B30"/>
    <w:rsid w:val="00E42973"/>
    <w:rsid w:val="00E455FB"/>
    <w:rsid w:val="00E465A0"/>
    <w:rsid w:val="00E46B23"/>
    <w:rsid w:val="00E476D2"/>
    <w:rsid w:val="00E4778C"/>
    <w:rsid w:val="00E51538"/>
    <w:rsid w:val="00E53172"/>
    <w:rsid w:val="00E53317"/>
    <w:rsid w:val="00E549E6"/>
    <w:rsid w:val="00E55AC6"/>
    <w:rsid w:val="00E56780"/>
    <w:rsid w:val="00E575A2"/>
    <w:rsid w:val="00E6093C"/>
    <w:rsid w:val="00E6383E"/>
    <w:rsid w:val="00E63CD1"/>
    <w:rsid w:val="00E6448B"/>
    <w:rsid w:val="00E65421"/>
    <w:rsid w:val="00E71F87"/>
    <w:rsid w:val="00E77E58"/>
    <w:rsid w:val="00E914AB"/>
    <w:rsid w:val="00E9158F"/>
    <w:rsid w:val="00E93BAD"/>
    <w:rsid w:val="00E94CE3"/>
    <w:rsid w:val="00EA2D07"/>
    <w:rsid w:val="00EB2E3C"/>
    <w:rsid w:val="00EB5F5C"/>
    <w:rsid w:val="00EC0B88"/>
    <w:rsid w:val="00EC1EAC"/>
    <w:rsid w:val="00EC1F2B"/>
    <w:rsid w:val="00EC32C6"/>
    <w:rsid w:val="00EC3D4A"/>
    <w:rsid w:val="00ED1F18"/>
    <w:rsid w:val="00ED5372"/>
    <w:rsid w:val="00EE416C"/>
    <w:rsid w:val="00EE5AC7"/>
    <w:rsid w:val="00EE622B"/>
    <w:rsid w:val="00EF084C"/>
    <w:rsid w:val="00EF6181"/>
    <w:rsid w:val="00F12B7A"/>
    <w:rsid w:val="00F133C5"/>
    <w:rsid w:val="00F15B78"/>
    <w:rsid w:val="00F16399"/>
    <w:rsid w:val="00F17249"/>
    <w:rsid w:val="00F31D8D"/>
    <w:rsid w:val="00F329DD"/>
    <w:rsid w:val="00F33465"/>
    <w:rsid w:val="00F335FA"/>
    <w:rsid w:val="00F3633D"/>
    <w:rsid w:val="00F41BC5"/>
    <w:rsid w:val="00F4365C"/>
    <w:rsid w:val="00F439CE"/>
    <w:rsid w:val="00F43ABD"/>
    <w:rsid w:val="00F52F24"/>
    <w:rsid w:val="00F55C61"/>
    <w:rsid w:val="00F61AA6"/>
    <w:rsid w:val="00F63D65"/>
    <w:rsid w:val="00F673D7"/>
    <w:rsid w:val="00F733B9"/>
    <w:rsid w:val="00F74CF8"/>
    <w:rsid w:val="00F77523"/>
    <w:rsid w:val="00F865BA"/>
    <w:rsid w:val="00F86838"/>
    <w:rsid w:val="00F87078"/>
    <w:rsid w:val="00F92F9B"/>
    <w:rsid w:val="00F9548F"/>
    <w:rsid w:val="00FA28E9"/>
    <w:rsid w:val="00FA2DE4"/>
    <w:rsid w:val="00FA4B39"/>
    <w:rsid w:val="00FB15DD"/>
    <w:rsid w:val="00FB528C"/>
    <w:rsid w:val="00FB7808"/>
    <w:rsid w:val="00FB7C64"/>
    <w:rsid w:val="00FC7354"/>
    <w:rsid w:val="00FC7A86"/>
    <w:rsid w:val="00FD29C0"/>
    <w:rsid w:val="00FD532C"/>
    <w:rsid w:val="00FE1AEA"/>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0655575">
      <w:bodyDiv w:val="1"/>
      <w:marLeft w:val="0"/>
      <w:marRight w:val="0"/>
      <w:marTop w:val="0"/>
      <w:marBottom w:val="0"/>
      <w:divBdr>
        <w:top w:val="none" w:sz="0" w:space="0" w:color="auto"/>
        <w:left w:val="none" w:sz="0" w:space="0" w:color="auto"/>
        <w:bottom w:val="none" w:sz="0" w:space="0" w:color="auto"/>
        <w:right w:val="none" w:sz="0" w:space="0" w:color="auto"/>
      </w:divBdr>
      <w:divsChild>
        <w:div w:id="907808931">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F175C-67DD-455D-82E3-DBC2AB2A5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5941</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6886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6</cp:revision>
  <cp:lastPrinted>2017-08-31T12:04:00Z</cp:lastPrinted>
  <dcterms:created xsi:type="dcterms:W3CDTF">2018-02-23T09:54:00Z</dcterms:created>
  <dcterms:modified xsi:type="dcterms:W3CDTF">2018-05-28T09:46:00Z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