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CD208F">
        <w:trPr>
          <w:cantSplit/>
          <w:trHeight w:val="118"/>
        </w:trPr>
        <w:tc>
          <w:tcPr>
            <w:tcW w:w="7140" w:type="dxa"/>
          </w:tcPr>
          <w:p w:rsidR="00E17602" w:rsidRPr="00CD208F" w:rsidRDefault="00E17602" w:rsidP="00A67CD6">
            <w:pPr>
              <w:spacing w:line="190" w:lineRule="exact"/>
              <w:rPr>
                <w:noProof/>
                <w:sz w:val="15"/>
                <w:szCs w:val="15"/>
              </w:rPr>
            </w:pPr>
          </w:p>
        </w:tc>
        <w:tc>
          <w:tcPr>
            <w:tcW w:w="2993" w:type="dxa"/>
            <w:vMerge w:val="restart"/>
          </w:tcPr>
          <w:p w:rsidR="006027E4" w:rsidRPr="00CD208F" w:rsidRDefault="006027E4" w:rsidP="006027E4">
            <w:pPr>
              <w:spacing w:line="200" w:lineRule="exact"/>
              <w:rPr>
                <w:b/>
                <w:bCs/>
                <w:sz w:val="14"/>
              </w:rPr>
            </w:pPr>
            <w:bookmarkStart w:id="0" w:name="CompanyName"/>
            <w:bookmarkStart w:id="1" w:name="AddressLine"/>
            <w:bookmarkEnd w:id="0"/>
            <w:bookmarkEnd w:id="1"/>
            <w:r>
              <w:rPr>
                <w:b/>
                <w:bCs/>
                <w:sz w:val="14"/>
              </w:rPr>
              <w:t>Kontakt</w:t>
            </w:r>
          </w:p>
          <w:p w:rsidR="006027E4" w:rsidRPr="00CD208F" w:rsidRDefault="006027E4" w:rsidP="006027E4">
            <w:pPr>
              <w:spacing w:line="200" w:lineRule="exact"/>
              <w:rPr>
                <w:bCs/>
                <w:sz w:val="14"/>
              </w:rPr>
            </w:pPr>
            <w:r>
              <w:rPr>
                <w:bCs/>
                <w:sz w:val="14"/>
              </w:rPr>
              <w:t>Kathrin Fleuchaus</w:t>
            </w:r>
          </w:p>
          <w:p w:rsidR="006027E4" w:rsidRPr="00CD208F" w:rsidRDefault="006027E4" w:rsidP="006027E4">
            <w:pPr>
              <w:spacing w:line="200" w:lineRule="exact"/>
              <w:rPr>
                <w:bCs/>
                <w:sz w:val="14"/>
              </w:rPr>
            </w:pPr>
            <w:r>
              <w:rPr>
                <w:bCs/>
                <w:sz w:val="14"/>
              </w:rPr>
              <w:t>Marketing Communications</w:t>
            </w:r>
          </w:p>
          <w:p w:rsidR="006027E4" w:rsidRPr="00CD208F" w:rsidRDefault="006027E4" w:rsidP="006027E4">
            <w:pPr>
              <w:spacing w:line="200" w:lineRule="exact"/>
              <w:rPr>
                <w:bCs/>
                <w:sz w:val="14"/>
              </w:rPr>
            </w:pPr>
            <w:r>
              <w:rPr>
                <w:bCs/>
                <w:sz w:val="14"/>
              </w:rPr>
              <w:t>Coperion GmbH</w:t>
            </w:r>
          </w:p>
          <w:p w:rsidR="006027E4" w:rsidRPr="00CD208F" w:rsidRDefault="006027E4" w:rsidP="006027E4">
            <w:pPr>
              <w:spacing w:line="200" w:lineRule="exact"/>
              <w:rPr>
                <w:bCs/>
                <w:sz w:val="14"/>
              </w:rPr>
            </w:pPr>
            <w:r>
              <w:rPr>
                <w:bCs/>
                <w:sz w:val="14"/>
              </w:rPr>
              <w:t>Theodorstraße 10</w:t>
            </w:r>
          </w:p>
          <w:p w:rsidR="006027E4" w:rsidRPr="00CD208F" w:rsidRDefault="006027E4" w:rsidP="006027E4">
            <w:pPr>
              <w:spacing w:line="200" w:lineRule="exact"/>
              <w:rPr>
                <w:bCs/>
                <w:sz w:val="14"/>
              </w:rPr>
            </w:pPr>
            <w:r>
              <w:rPr>
                <w:bCs/>
                <w:sz w:val="14"/>
              </w:rPr>
              <w:t>70469 Stuttgart, Deutschland</w:t>
            </w:r>
          </w:p>
          <w:p w:rsidR="006027E4" w:rsidRPr="00CD208F" w:rsidRDefault="006027E4" w:rsidP="006027E4">
            <w:pPr>
              <w:spacing w:line="200" w:lineRule="exact"/>
              <w:rPr>
                <w:bCs/>
                <w:sz w:val="14"/>
              </w:rPr>
            </w:pPr>
          </w:p>
          <w:p w:rsidR="006027E4" w:rsidRPr="008848DB" w:rsidRDefault="006027E4" w:rsidP="006027E4">
            <w:pPr>
              <w:spacing w:line="200" w:lineRule="exact"/>
              <w:rPr>
                <w:bCs/>
                <w:sz w:val="14"/>
                <w:lang w:val="sv-SE"/>
              </w:rPr>
            </w:pPr>
            <w:r w:rsidRPr="008848DB">
              <w:rPr>
                <w:bCs/>
                <w:sz w:val="14"/>
                <w:lang w:val="sv-SE"/>
              </w:rPr>
              <w:t>Telefon +49 (0)711 897 25 07</w:t>
            </w:r>
          </w:p>
          <w:p w:rsidR="006027E4" w:rsidRPr="008848DB" w:rsidRDefault="006027E4" w:rsidP="006027E4">
            <w:pPr>
              <w:spacing w:line="200" w:lineRule="exact"/>
              <w:rPr>
                <w:bCs/>
                <w:sz w:val="14"/>
                <w:lang w:val="sv-SE"/>
              </w:rPr>
            </w:pPr>
            <w:r w:rsidRPr="008848DB">
              <w:rPr>
                <w:bCs/>
                <w:sz w:val="14"/>
                <w:lang w:val="sv-SE"/>
              </w:rPr>
              <w:t>Fax +49 (0)711 897 39 74</w:t>
            </w:r>
          </w:p>
          <w:p w:rsidR="006027E4" w:rsidRPr="008848DB" w:rsidRDefault="006027E4" w:rsidP="006027E4">
            <w:pPr>
              <w:spacing w:line="200" w:lineRule="exact"/>
              <w:rPr>
                <w:bCs/>
                <w:sz w:val="14"/>
                <w:lang w:val="sv-SE"/>
              </w:rPr>
            </w:pPr>
            <w:r w:rsidRPr="008848DB">
              <w:rPr>
                <w:bCs/>
                <w:sz w:val="14"/>
                <w:lang w:val="sv-SE"/>
              </w:rPr>
              <w:t>kathrin.fleuchaus@coperion.com</w:t>
            </w:r>
          </w:p>
          <w:p w:rsidR="006027E4" w:rsidRPr="00CD208F" w:rsidRDefault="006027E4" w:rsidP="006027E4">
            <w:pPr>
              <w:spacing w:line="200" w:lineRule="exact"/>
              <w:rPr>
                <w:bCs/>
                <w:sz w:val="14"/>
              </w:rPr>
            </w:pPr>
            <w:r>
              <w:rPr>
                <w:bCs/>
                <w:sz w:val="14"/>
              </w:rPr>
              <w:t>www.coperion.com</w:t>
            </w:r>
          </w:p>
          <w:p w:rsidR="00E17602" w:rsidRPr="00CD208F" w:rsidRDefault="00E17602" w:rsidP="00177894">
            <w:pPr>
              <w:spacing w:line="200" w:lineRule="exact"/>
              <w:rPr>
                <w:noProof/>
                <w:sz w:val="15"/>
                <w:szCs w:val="15"/>
              </w:rPr>
            </w:pPr>
          </w:p>
        </w:tc>
      </w:tr>
      <w:tr w:rsidR="00E17602" w:rsidRPr="00CD208F">
        <w:trPr>
          <w:cantSplit/>
          <w:trHeight w:val="154"/>
        </w:trPr>
        <w:tc>
          <w:tcPr>
            <w:tcW w:w="7140" w:type="dxa"/>
          </w:tcPr>
          <w:p w:rsidR="00E17602" w:rsidRPr="00CD208F" w:rsidRDefault="00E17602">
            <w:pPr>
              <w:spacing w:line="190" w:lineRule="exact"/>
              <w:rPr>
                <w:noProof/>
                <w:sz w:val="15"/>
                <w:szCs w:val="15"/>
              </w:rPr>
            </w:pPr>
          </w:p>
        </w:tc>
        <w:tc>
          <w:tcPr>
            <w:tcW w:w="2993" w:type="dxa"/>
            <w:vMerge/>
          </w:tcPr>
          <w:p w:rsidR="00E17602" w:rsidRPr="00CD208F" w:rsidRDefault="00E17602">
            <w:pPr>
              <w:pStyle w:val="Kopfzeile"/>
              <w:spacing w:line="200" w:lineRule="exact"/>
              <w:ind w:left="-108"/>
              <w:rPr>
                <w:sz w:val="14"/>
                <w:szCs w:val="14"/>
              </w:rPr>
            </w:pPr>
            <w:bookmarkStart w:id="2" w:name="AddressLineStreet"/>
            <w:bookmarkEnd w:id="2"/>
          </w:p>
        </w:tc>
      </w:tr>
      <w:tr w:rsidR="00E17602" w:rsidRPr="00CD208F">
        <w:trPr>
          <w:cantSplit/>
          <w:trHeight w:val="263"/>
        </w:trPr>
        <w:tc>
          <w:tcPr>
            <w:tcW w:w="7140" w:type="dxa"/>
          </w:tcPr>
          <w:p w:rsidR="00E17602" w:rsidRPr="00CD208F" w:rsidRDefault="00E17602">
            <w:pPr>
              <w:rPr>
                <w:noProof/>
                <w:szCs w:val="22"/>
              </w:rPr>
            </w:pPr>
            <w:bookmarkStart w:id="3" w:name="Adresse"/>
            <w:bookmarkEnd w:id="3"/>
          </w:p>
        </w:tc>
        <w:tc>
          <w:tcPr>
            <w:tcW w:w="2993" w:type="dxa"/>
            <w:vMerge/>
          </w:tcPr>
          <w:p w:rsidR="00E17602" w:rsidRPr="00CD208F" w:rsidRDefault="00E17602">
            <w:pPr>
              <w:pStyle w:val="Kopfzeile"/>
              <w:spacing w:line="200" w:lineRule="exact"/>
              <w:ind w:left="-108"/>
              <w:rPr>
                <w:sz w:val="14"/>
                <w:szCs w:val="14"/>
              </w:rPr>
            </w:pPr>
            <w:bookmarkStart w:id="4" w:name="AddressLineCity"/>
            <w:bookmarkEnd w:id="4"/>
          </w:p>
        </w:tc>
      </w:tr>
      <w:tr w:rsidR="00E17602" w:rsidRPr="00CD208F">
        <w:trPr>
          <w:cantSplit/>
          <w:trHeight w:val="263"/>
        </w:trPr>
        <w:tc>
          <w:tcPr>
            <w:tcW w:w="7140" w:type="dxa"/>
            <w:vAlign w:val="bottom"/>
          </w:tcPr>
          <w:p w:rsidR="00E17602" w:rsidRPr="00CD208F" w:rsidRDefault="00DC1672">
            <w:pPr>
              <w:rPr>
                <w:noProof/>
              </w:rPr>
            </w:pPr>
            <w:bookmarkStart w:id="5" w:name="LocationDate"/>
            <w:bookmarkEnd w:id="5"/>
            <w:r>
              <w:rPr>
                <w:noProof/>
                <w:lang w:eastAsia="zh-CN"/>
              </w:rPr>
              <w:drawing>
                <wp:inline distT="0" distB="0" distL="0" distR="0">
                  <wp:extent cx="2934031" cy="627391"/>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banner1.png"/>
                          <pic:cNvPicPr/>
                        </pic:nvPicPr>
                        <pic:blipFill rotWithShape="1">
                          <a:blip r:embed="rId9">
                            <a:extLst>
                              <a:ext uri="{28A0092B-C50C-407E-A947-70E740481C1C}">
                                <a14:useLocalDpi xmlns:a14="http://schemas.microsoft.com/office/drawing/2010/main" val="0"/>
                              </a:ext>
                            </a:extLst>
                          </a:blip>
                          <a:srcRect l="18000"/>
                          <a:stretch/>
                        </pic:blipFill>
                        <pic:spPr bwMode="auto">
                          <a:xfrm>
                            <a:off x="0" y="0"/>
                            <a:ext cx="2943629" cy="629443"/>
                          </a:xfrm>
                          <a:prstGeom prst="rect">
                            <a:avLst/>
                          </a:prstGeom>
                          <a:ln>
                            <a:noFill/>
                          </a:ln>
                          <a:extLst>
                            <a:ext uri="{53640926-AAD7-44D8-BBD7-CCE9431645EC}">
                              <a14:shadowObscured xmlns:a14="http://schemas.microsoft.com/office/drawing/2010/main"/>
                            </a:ext>
                          </a:extLst>
                        </pic:spPr>
                      </pic:pic>
                    </a:graphicData>
                  </a:graphic>
                </wp:inline>
              </w:drawing>
            </w:r>
          </w:p>
        </w:tc>
        <w:tc>
          <w:tcPr>
            <w:tcW w:w="2993" w:type="dxa"/>
            <w:vMerge/>
          </w:tcPr>
          <w:p w:rsidR="00E17602" w:rsidRPr="00CD208F" w:rsidRDefault="00E17602">
            <w:pPr>
              <w:pStyle w:val="Kopfzeile"/>
              <w:spacing w:line="200" w:lineRule="exact"/>
              <w:ind w:left="-108"/>
              <w:rPr>
                <w:sz w:val="14"/>
                <w:szCs w:val="14"/>
              </w:rPr>
            </w:pPr>
          </w:p>
        </w:tc>
      </w:tr>
    </w:tbl>
    <w:p w:rsidR="00156744" w:rsidRPr="00CD208F" w:rsidRDefault="006B46FF">
      <w:pPr>
        <w:pStyle w:val="Pressemitteilung"/>
      </w:pPr>
      <w:r>
        <w:t>Pressemitteilung</w:t>
      </w:r>
      <w:bookmarkStart w:id="6" w:name="_GoBack"/>
      <w:bookmarkEnd w:id="6"/>
    </w:p>
    <w:p w:rsidR="00B42359" w:rsidRDefault="00B42359" w:rsidP="003A5289">
      <w:pPr>
        <w:spacing w:before="120" w:line="360" w:lineRule="exact"/>
        <w:rPr>
          <w:b/>
          <w:bCs/>
        </w:rPr>
      </w:pPr>
      <w:r>
        <w:rPr>
          <w:b/>
          <w:bCs/>
        </w:rPr>
        <w:t>Coperion und Coperion K-</w:t>
      </w:r>
      <w:proofErr w:type="spellStart"/>
      <w:r>
        <w:rPr>
          <w:b/>
          <w:bCs/>
        </w:rPr>
        <w:t>Tron</w:t>
      </w:r>
      <w:proofErr w:type="spellEnd"/>
      <w:r>
        <w:rPr>
          <w:b/>
          <w:bCs/>
        </w:rPr>
        <w:t xml:space="preserve"> auf der </w:t>
      </w:r>
      <w:proofErr w:type="spellStart"/>
      <w:r>
        <w:rPr>
          <w:b/>
          <w:bCs/>
        </w:rPr>
        <w:t>Chinaplas</w:t>
      </w:r>
      <w:proofErr w:type="spellEnd"/>
      <w:r>
        <w:rPr>
          <w:b/>
          <w:bCs/>
        </w:rPr>
        <w:t xml:space="preserve"> 2018</w:t>
      </w:r>
    </w:p>
    <w:p w:rsidR="00002084" w:rsidRPr="00CD208F" w:rsidRDefault="008848DB" w:rsidP="008848DB">
      <w:pPr>
        <w:spacing w:before="120" w:line="360" w:lineRule="exact"/>
        <w:rPr>
          <w:b/>
          <w:sz w:val="28"/>
        </w:rPr>
      </w:pPr>
      <w:r>
        <w:rPr>
          <w:b/>
          <w:sz w:val="28"/>
        </w:rPr>
        <w:t>Technologien für alle Schritte der Kunststoffaufbereitung</w:t>
      </w:r>
    </w:p>
    <w:p w:rsidR="00A73A8E" w:rsidRDefault="00002084" w:rsidP="00875565">
      <w:pPr>
        <w:pStyle w:val="text"/>
        <w:suppressAutoHyphens/>
        <w:spacing w:before="240"/>
      </w:pPr>
      <w:r>
        <w:rPr>
          <w:i/>
          <w:iCs/>
        </w:rPr>
        <w:t>Stuttgart, März 2018</w:t>
      </w:r>
      <w:r>
        <w:t xml:space="preserve"> – Auf der diesjährigen </w:t>
      </w:r>
      <w:proofErr w:type="spellStart"/>
      <w:r>
        <w:t>Chinaplas</w:t>
      </w:r>
      <w:proofErr w:type="spellEnd"/>
      <w:r>
        <w:t xml:space="preserve"> (24.-27. April 2018: National Exhibition </w:t>
      </w:r>
      <w:proofErr w:type="spellStart"/>
      <w:r>
        <w:t>and</w:t>
      </w:r>
      <w:proofErr w:type="spellEnd"/>
      <w:r>
        <w:t xml:space="preserve"> </w:t>
      </w:r>
      <w:proofErr w:type="spellStart"/>
      <w:r>
        <w:t>Convention</w:t>
      </w:r>
      <w:proofErr w:type="spellEnd"/>
      <w:r>
        <w:t xml:space="preserve"> Center (Shanghai), </w:t>
      </w:r>
      <w:proofErr w:type="spellStart"/>
      <w:r>
        <w:t>Hongqiao</w:t>
      </w:r>
      <w:proofErr w:type="spellEnd"/>
      <w:r>
        <w:t>, Shanghai, P.R. China) präsentiert Coperion</w:t>
      </w:r>
      <w:r w:rsidR="008848DB">
        <w:t>, Stuttgart,</w:t>
      </w:r>
      <w:r>
        <w:t xml:space="preserve"> ihr </w:t>
      </w:r>
      <w:r w:rsidR="008848DB">
        <w:t>umfangreiches</w:t>
      </w:r>
      <w:r>
        <w:t xml:space="preserve"> Angebot an technologischen Komplettlösunge</w:t>
      </w:r>
      <w:r w:rsidR="008848DB">
        <w:t>n für die Kunststoffaufbereitung</w:t>
      </w:r>
      <w:r>
        <w:t xml:space="preserve">. Neben einem neuen Konzept für </w:t>
      </w:r>
      <w:proofErr w:type="spellStart"/>
      <w:r>
        <w:t>Compoundierlinien</w:t>
      </w:r>
      <w:proofErr w:type="spellEnd"/>
      <w:r>
        <w:t>, das eigens für den chinesischen Markt entwickelt wurde, wird Coperion am Stand 2J83 in Halle 2H die Doppelschneckenextruder ZSK 58 Mc</w:t>
      </w:r>
      <w:r>
        <w:rPr>
          <w:vertAlign w:val="superscript"/>
        </w:rPr>
        <w:t>18</w:t>
      </w:r>
      <w:r>
        <w:t xml:space="preserve"> und STS 35 Mc</w:t>
      </w:r>
      <w:r>
        <w:rPr>
          <w:vertAlign w:val="superscript"/>
        </w:rPr>
        <w:t xml:space="preserve">11 </w:t>
      </w:r>
      <w:r>
        <w:t>sowie die Stranggranulierung „SP</w:t>
      </w:r>
      <w:r>
        <w:rPr>
          <w:vertAlign w:val="superscript"/>
        </w:rPr>
        <w:t xml:space="preserve"> </w:t>
      </w:r>
      <w:proofErr w:type="spellStart"/>
      <w:r>
        <w:t>treasure</w:t>
      </w:r>
      <w:proofErr w:type="spellEnd"/>
      <w:r>
        <w:t xml:space="preserve">“ vorstellen. </w:t>
      </w:r>
      <w:r w:rsidR="00875565">
        <w:t xml:space="preserve">Außerdem werden ein </w:t>
      </w:r>
      <w:r w:rsidR="00875565" w:rsidRPr="00845BFD">
        <w:rPr>
          <w:rFonts w:cs="Arial"/>
          <w:szCs w:val="22"/>
          <w:lang w:val="de-CH"/>
        </w:rPr>
        <w:t>hochgenaue</w:t>
      </w:r>
      <w:r w:rsidR="00875565">
        <w:rPr>
          <w:rFonts w:cs="Arial"/>
          <w:szCs w:val="22"/>
          <w:lang w:val="de-CH"/>
        </w:rPr>
        <w:t>r</w:t>
      </w:r>
      <w:r w:rsidR="00875565" w:rsidRPr="00845BFD">
        <w:rPr>
          <w:rFonts w:cs="Arial"/>
          <w:szCs w:val="22"/>
          <w:lang w:val="de-CH"/>
        </w:rPr>
        <w:t xml:space="preserve"> </w:t>
      </w:r>
      <w:r w:rsidR="00875565">
        <w:t>Coperion K-</w:t>
      </w:r>
      <w:proofErr w:type="spellStart"/>
      <w:r w:rsidR="00875565">
        <w:t>Tron</w:t>
      </w:r>
      <w:proofErr w:type="spellEnd"/>
      <w:r w:rsidR="00875565">
        <w:t xml:space="preserve"> </w:t>
      </w:r>
      <w:r w:rsidR="00875565" w:rsidRPr="00845BFD">
        <w:rPr>
          <w:rFonts w:cs="Arial"/>
          <w:szCs w:val="22"/>
          <w:lang w:val="de-CH"/>
        </w:rPr>
        <w:t>Quick Change</w:t>
      </w:r>
      <w:r w:rsidR="00875565">
        <w:rPr>
          <w:rFonts w:cs="Arial"/>
          <w:szCs w:val="22"/>
          <w:lang w:val="de-CH"/>
        </w:rPr>
        <w:t>-</w:t>
      </w:r>
      <w:proofErr w:type="spellStart"/>
      <w:r w:rsidR="00875565" w:rsidRPr="00845BFD">
        <w:rPr>
          <w:rFonts w:cs="Arial"/>
          <w:szCs w:val="22"/>
          <w:lang w:val="de-CH"/>
        </w:rPr>
        <w:t>D</w:t>
      </w:r>
      <w:r w:rsidR="00875565">
        <w:rPr>
          <w:rFonts w:cs="Arial"/>
          <w:szCs w:val="22"/>
          <w:lang w:val="de-CH"/>
        </w:rPr>
        <w:t>oppelschneckend</w:t>
      </w:r>
      <w:r w:rsidR="00875565" w:rsidRPr="00845BFD">
        <w:rPr>
          <w:rFonts w:cs="Arial"/>
          <w:szCs w:val="22"/>
          <w:lang w:val="de-CH"/>
        </w:rPr>
        <w:t>osierer</w:t>
      </w:r>
      <w:proofErr w:type="spellEnd"/>
      <w:r w:rsidR="00875565">
        <w:t xml:space="preserve"> mit </w:t>
      </w:r>
      <w:r w:rsidR="00875565">
        <w:rPr>
          <w:rFonts w:cs="Arial"/>
          <w:szCs w:val="22"/>
          <w:lang w:val="de-CH"/>
        </w:rPr>
        <w:t xml:space="preserve">der </w:t>
      </w:r>
      <w:r w:rsidR="00875565" w:rsidRPr="00845BFD">
        <w:rPr>
          <w:rFonts w:cs="Arial"/>
          <w:szCs w:val="22"/>
          <w:lang w:val="de-CH"/>
        </w:rPr>
        <w:t>intelligente</w:t>
      </w:r>
      <w:r w:rsidR="00875565">
        <w:rPr>
          <w:rFonts w:cs="Arial"/>
          <w:szCs w:val="22"/>
          <w:lang w:val="de-CH"/>
        </w:rPr>
        <w:t>n</w:t>
      </w:r>
      <w:r w:rsidR="00875565" w:rsidRPr="00845BFD">
        <w:rPr>
          <w:rFonts w:cs="Arial"/>
          <w:szCs w:val="22"/>
          <w:lang w:val="de-CH"/>
        </w:rPr>
        <w:t xml:space="preserve"> Schüttgut-Fließhilfe </w:t>
      </w:r>
      <w:proofErr w:type="spellStart"/>
      <w:r w:rsidR="00875565" w:rsidRPr="00845BFD">
        <w:rPr>
          <w:rFonts w:cs="Arial"/>
          <w:szCs w:val="22"/>
          <w:lang w:val="de-CH"/>
        </w:rPr>
        <w:t>ActiFlow</w:t>
      </w:r>
      <w:proofErr w:type="spellEnd"/>
      <w:r w:rsidR="00875565" w:rsidRPr="00845BFD">
        <w:rPr>
          <w:rFonts w:cs="Arial"/>
          <w:szCs w:val="22"/>
          <w:lang w:val="de-CH"/>
        </w:rPr>
        <w:t>™</w:t>
      </w:r>
      <w:r w:rsidR="00875565">
        <w:rPr>
          <w:rFonts w:cs="Arial"/>
          <w:szCs w:val="22"/>
          <w:lang w:val="de-CH"/>
        </w:rPr>
        <w:t>, die Elektronische Druckkompensation (EPC), der 2415 Vakuumabscheider, der</w:t>
      </w:r>
      <w:r w:rsidR="00875565" w:rsidRPr="00845BFD">
        <w:rPr>
          <w:rFonts w:cs="Arial"/>
          <w:szCs w:val="22"/>
          <w:lang w:val="de-CH"/>
        </w:rPr>
        <w:t xml:space="preserve"> K-ML-BSP-150-S </w:t>
      </w:r>
      <w:proofErr w:type="spellStart"/>
      <w:r w:rsidR="00875565" w:rsidRPr="00845BFD">
        <w:rPr>
          <w:rFonts w:cs="Arial"/>
          <w:szCs w:val="22"/>
          <w:lang w:val="de-CH"/>
        </w:rPr>
        <w:t>Bulk</w:t>
      </w:r>
      <w:proofErr w:type="spellEnd"/>
      <w:r w:rsidR="00875565" w:rsidRPr="00845BFD">
        <w:rPr>
          <w:rFonts w:cs="Arial"/>
          <w:szCs w:val="22"/>
          <w:lang w:val="de-CH"/>
        </w:rPr>
        <w:t xml:space="preserve"> </w:t>
      </w:r>
      <w:proofErr w:type="spellStart"/>
      <w:r w:rsidR="00875565" w:rsidRPr="00845BFD">
        <w:rPr>
          <w:rFonts w:cs="Arial"/>
          <w:szCs w:val="22"/>
          <w:lang w:val="de-CH"/>
        </w:rPr>
        <w:t>Solids</w:t>
      </w:r>
      <w:proofErr w:type="spellEnd"/>
      <w:r w:rsidR="00875565" w:rsidRPr="00845BFD">
        <w:rPr>
          <w:rFonts w:cs="Arial"/>
          <w:szCs w:val="22"/>
          <w:lang w:val="de-CH"/>
        </w:rPr>
        <w:t xml:space="preserve"> Pump</w:t>
      </w:r>
      <w:r w:rsidR="00A76EC3">
        <w:t>™</w:t>
      </w:r>
      <w:r w:rsidR="00875565" w:rsidRPr="00845BFD">
        <w:rPr>
          <w:rFonts w:cs="Arial"/>
          <w:szCs w:val="22"/>
          <w:lang w:val="de-CH"/>
        </w:rPr>
        <w:t xml:space="preserve"> (BSP)</w:t>
      </w:r>
      <w:r w:rsidR="00875565">
        <w:rPr>
          <w:rFonts w:cs="Arial"/>
          <w:szCs w:val="22"/>
          <w:lang w:val="de-CH"/>
        </w:rPr>
        <w:t>-</w:t>
      </w:r>
      <w:proofErr w:type="spellStart"/>
      <w:r w:rsidR="00875565" w:rsidRPr="00845BFD">
        <w:rPr>
          <w:rFonts w:cs="Arial"/>
          <w:szCs w:val="22"/>
          <w:lang w:val="de-CH"/>
        </w:rPr>
        <w:t>Dosierer</w:t>
      </w:r>
      <w:proofErr w:type="spellEnd"/>
      <w:r w:rsidR="00875565">
        <w:t>, das Coperion Zwei-Kanal-Umlenkventil WZKC für Pulver und Granulate sowie eine CRD-Zellenradschleuse gezeigt.</w:t>
      </w:r>
    </w:p>
    <w:p w:rsidR="006A0629" w:rsidRDefault="006A0629" w:rsidP="006A0629">
      <w:pPr>
        <w:pStyle w:val="text"/>
        <w:suppressAutoHyphens/>
        <w:rPr>
          <w:b/>
          <w:bCs/>
        </w:rPr>
      </w:pPr>
    </w:p>
    <w:p w:rsidR="006A0629" w:rsidRPr="00E92BE1" w:rsidRDefault="006A0629" w:rsidP="006A0629">
      <w:pPr>
        <w:pStyle w:val="text"/>
        <w:suppressAutoHyphens/>
        <w:rPr>
          <w:b/>
          <w:bCs/>
        </w:rPr>
      </w:pPr>
      <w:r>
        <w:rPr>
          <w:b/>
          <w:bCs/>
        </w:rPr>
        <w:t>Doppelschneckenextruder ZSK 58 Mc</w:t>
      </w:r>
      <w:r>
        <w:rPr>
          <w:b/>
          <w:bCs/>
          <w:vertAlign w:val="superscript"/>
        </w:rPr>
        <w:t>18</w:t>
      </w:r>
      <w:r>
        <w:rPr>
          <w:b/>
          <w:bCs/>
        </w:rPr>
        <w:t xml:space="preserve"> und STS 35 Mc</w:t>
      </w:r>
      <w:r>
        <w:rPr>
          <w:b/>
          <w:bCs/>
          <w:vertAlign w:val="superscript"/>
        </w:rPr>
        <w:t>11</w:t>
      </w:r>
    </w:p>
    <w:p w:rsidR="00DE3C04" w:rsidRDefault="006A0629" w:rsidP="00875565">
      <w:pPr>
        <w:pStyle w:val="text"/>
        <w:suppressAutoHyphens/>
        <w:spacing w:before="120"/>
      </w:pPr>
      <w:r>
        <w:t xml:space="preserve">Als Vertreter der </w:t>
      </w:r>
      <w:proofErr w:type="spellStart"/>
      <w:r>
        <w:t>Highend-Extruderbaureihe</w:t>
      </w:r>
      <w:proofErr w:type="spellEnd"/>
      <w:r>
        <w:t xml:space="preserve"> ZSK präsentiert Coperion auf der diesjährigen </w:t>
      </w:r>
      <w:proofErr w:type="spellStart"/>
      <w:r>
        <w:t>Chinaplas</w:t>
      </w:r>
      <w:proofErr w:type="spellEnd"/>
      <w:r>
        <w:t xml:space="preserve"> den ZSK 58 Mc</w:t>
      </w:r>
      <w:r>
        <w:rPr>
          <w:vertAlign w:val="superscript"/>
        </w:rPr>
        <w:t>18</w:t>
      </w:r>
      <w:r>
        <w:t xml:space="preserve"> mit einem Schneckendurchmesser von 58 mm. </w:t>
      </w:r>
      <w:r w:rsidR="00D57E87">
        <w:t>Dieses</w:t>
      </w:r>
      <w:r>
        <w:t xml:space="preserve"> </w:t>
      </w:r>
      <w:r w:rsidR="00D57E87">
        <w:t>erstklassige</w:t>
      </w:r>
      <w:r w:rsidR="004260A6">
        <w:t xml:space="preserve"> </w:t>
      </w:r>
      <w:proofErr w:type="spellStart"/>
      <w:r w:rsidR="004260A6">
        <w:t>Extrudermodell</w:t>
      </w:r>
      <w:proofErr w:type="spellEnd"/>
      <w:r w:rsidR="004260A6">
        <w:t xml:space="preserve">, das am Coperion Standort Nanjing/China montiert wurde, </w:t>
      </w:r>
      <w:r>
        <w:t>ist ausschließlich auf dem chinesischen Markt verfügbar. Der ZSK 58 Mc</w:t>
      </w:r>
      <w:r>
        <w:rPr>
          <w:vertAlign w:val="superscript"/>
        </w:rPr>
        <w:t>18</w:t>
      </w:r>
      <w:r>
        <w:t xml:space="preserve"> wird mit </w:t>
      </w:r>
      <w:r w:rsidR="00D57E87" w:rsidRPr="00845BFD">
        <w:rPr>
          <w:rFonts w:cs="Arial"/>
          <w:szCs w:val="22"/>
          <w:lang w:val="de-CH"/>
        </w:rPr>
        <w:t>hochgenaue</w:t>
      </w:r>
      <w:r w:rsidR="00D57E87">
        <w:rPr>
          <w:rFonts w:cs="Arial"/>
          <w:szCs w:val="22"/>
          <w:lang w:val="de-CH"/>
        </w:rPr>
        <w:t>n</w:t>
      </w:r>
      <w:r w:rsidR="00D57E87" w:rsidRPr="00845BFD">
        <w:rPr>
          <w:rFonts w:cs="Arial"/>
          <w:szCs w:val="22"/>
          <w:lang w:val="de-CH"/>
        </w:rPr>
        <w:t xml:space="preserve"> </w:t>
      </w:r>
      <w:proofErr w:type="spellStart"/>
      <w:r>
        <w:t>Dosier</w:t>
      </w:r>
      <w:r w:rsidR="00D57E87">
        <w:t>ern</w:t>
      </w:r>
      <w:proofErr w:type="spellEnd"/>
      <w:r w:rsidR="00D57E87">
        <w:t xml:space="preserve"> </w:t>
      </w:r>
      <w:r>
        <w:t>von Coperion K-</w:t>
      </w:r>
      <w:proofErr w:type="spellStart"/>
      <w:r>
        <w:t>Tron</w:t>
      </w:r>
      <w:proofErr w:type="spellEnd"/>
      <w:r>
        <w:t xml:space="preserve"> ausgestellt: </w:t>
      </w:r>
      <w:r w:rsidR="00875565">
        <w:t>einem</w:t>
      </w:r>
      <w:r w:rsidR="00875565" w:rsidRPr="00305B94">
        <w:t xml:space="preserve"> K-</w:t>
      </w:r>
      <w:r w:rsidR="00875565">
        <w:t>M</w:t>
      </w:r>
      <w:r w:rsidR="00875565" w:rsidRPr="00305B94">
        <w:t xml:space="preserve">L-SFS-KT20 </w:t>
      </w:r>
      <w:r w:rsidR="00875565">
        <w:t>Doppelschnecken-</w:t>
      </w:r>
      <w:proofErr w:type="spellStart"/>
      <w:r w:rsidR="00875565">
        <w:t>Dosierer</w:t>
      </w:r>
      <w:proofErr w:type="spellEnd"/>
      <w:r w:rsidR="00875565">
        <w:t xml:space="preserve"> für hohe Dosiergenauigkeit bei niedrigen Dosierleistungen und einem K2-ML-D5-S60</w:t>
      </w:r>
      <w:r w:rsidR="00875565" w:rsidRPr="00305B94">
        <w:t xml:space="preserve"> </w:t>
      </w:r>
      <w:r w:rsidR="00875565">
        <w:t>Einfachschnecken-</w:t>
      </w:r>
      <w:proofErr w:type="spellStart"/>
      <w:r w:rsidR="00875565">
        <w:t>Dosierer</w:t>
      </w:r>
      <w:proofErr w:type="spellEnd"/>
      <w:r w:rsidR="00875565">
        <w:t xml:space="preserve"> für freifließende Granulate und Pulver.</w:t>
      </w:r>
    </w:p>
    <w:p w:rsidR="00DE3C04" w:rsidRDefault="00DE3C04" w:rsidP="008E2825">
      <w:pPr>
        <w:pStyle w:val="text"/>
        <w:suppressAutoHyphens/>
      </w:pPr>
    </w:p>
    <w:p w:rsidR="006A0629" w:rsidRPr="008E2825" w:rsidRDefault="008E2825" w:rsidP="007E0A36">
      <w:pPr>
        <w:pStyle w:val="text"/>
        <w:suppressAutoHyphens/>
      </w:pPr>
      <w:r>
        <w:t xml:space="preserve">Außerdem wird der </w:t>
      </w:r>
      <w:r w:rsidR="00B11774">
        <w:t xml:space="preserve">Doppelschneckenextruder </w:t>
      </w:r>
      <w:r>
        <w:t>STS 35 Mc</w:t>
      </w:r>
      <w:r>
        <w:rPr>
          <w:vertAlign w:val="superscript"/>
        </w:rPr>
        <w:t>11</w:t>
      </w:r>
      <w:r>
        <w:t xml:space="preserve"> zu sehen sein, </w:t>
      </w:r>
      <w:r w:rsidR="00B11774">
        <w:t>der sich durch s</w:t>
      </w:r>
      <w:r>
        <w:t xml:space="preserve">ein spezifisches Drehmoment von 11,3 </w:t>
      </w:r>
      <w:proofErr w:type="spellStart"/>
      <w:r>
        <w:t>Nm</w:t>
      </w:r>
      <w:proofErr w:type="spellEnd"/>
      <w:r>
        <w:t>/cm</w:t>
      </w:r>
      <w:r>
        <w:rPr>
          <w:vertAlign w:val="superscript"/>
        </w:rPr>
        <w:t>3</w:t>
      </w:r>
      <w:r>
        <w:t xml:space="preserve">, Schneckendrehzahlen bis zu 900 U/min und die </w:t>
      </w:r>
      <w:r>
        <w:lastRenderedPageBreak/>
        <w:t xml:space="preserve">bewährte </w:t>
      </w:r>
      <w:r w:rsidR="00B11774">
        <w:t>Coperion-</w:t>
      </w:r>
      <w:proofErr w:type="spellStart"/>
      <w:r>
        <w:t>Extruderqualität</w:t>
      </w:r>
      <w:proofErr w:type="spellEnd"/>
      <w:r>
        <w:t xml:space="preserve"> </w:t>
      </w:r>
      <w:r w:rsidR="00B11774">
        <w:t>auszeichnet</w:t>
      </w:r>
      <w:r>
        <w:t>. Die STS Mc</w:t>
      </w:r>
      <w:r>
        <w:rPr>
          <w:vertAlign w:val="superscript"/>
        </w:rPr>
        <w:t>11</w:t>
      </w:r>
      <w:r w:rsidR="00B11774">
        <w:t>-</w:t>
      </w:r>
      <w:r>
        <w:t>Baureihe bietet ein extrem attraktives Preis-Leistungs-Verhältnis. Für die Masterbatch-Verarbeitung hat Coperion den STS Mc</w:t>
      </w:r>
      <w:r>
        <w:rPr>
          <w:vertAlign w:val="superscript"/>
        </w:rPr>
        <w:t>11</w:t>
      </w:r>
      <w:r w:rsidR="00B11774">
        <w:t>-</w:t>
      </w:r>
      <w:r>
        <w:t xml:space="preserve">Doppelschneckenextruder mit neuen </w:t>
      </w:r>
      <w:r w:rsidR="00B11774">
        <w:t>Features</w:t>
      </w:r>
      <w:r>
        <w:t xml:space="preserve"> ausgestattet, </w:t>
      </w:r>
      <w:r w:rsidR="00B11774">
        <w:t>d</w:t>
      </w:r>
      <w:r>
        <w:t xml:space="preserve">ie </w:t>
      </w:r>
      <w:r w:rsidR="00B11774">
        <w:t xml:space="preserve">die </w:t>
      </w:r>
      <w:r>
        <w:t>Han</w:t>
      </w:r>
      <w:r w:rsidR="00B11774">
        <w:t xml:space="preserve">dhabung des Systems deutlich </w:t>
      </w:r>
      <w:r>
        <w:t>verbesser</w:t>
      </w:r>
      <w:r w:rsidR="008067F8">
        <w:t>n</w:t>
      </w:r>
      <w:r>
        <w:t xml:space="preserve"> u</w:t>
      </w:r>
      <w:r w:rsidRPr="008067F8">
        <w:t xml:space="preserve">nd die Reinigung </w:t>
      </w:r>
      <w:r w:rsidR="008067F8" w:rsidRPr="008067F8">
        <w:t xml:space="preserve">stark </w:t>
      </w:r>
      <w:r w:rsidRPr="008067F8">
        <w:t>vereinfachen. In das neuartige Untergestell des STS Mc</w:t>
      </w:r>
      <w:r w:rsidRPr="008067F8">
        <w:rPr>
          <w:vertAlign w:val="superscript"/>
        </w:rPr>
        <w:t>11</w:t>
      </w:r>
      <w:r w:rsidRPr="008067F8">
        <w:t xml:space="preserve"> </w:t>
      </w:r>
      <w:r w:rsidR="0039768B" w:rsidRPr="008067F8">
        <w:t>sind die</w:t>
      </w:r>
      <w:r w:rsidRPr="008067F8">
        <w:t xml:space="preserve"> Wasser-Verteilerbatterie </w:t>
      </w:r>
      <w:r w:rsidR="0039768B" w:rsidRPr="008067F8">
        <w:t>und alle</w:t>
      </w:r>
      <w:r w:rsidRPr="008067F8">
        <w:t xml:space="preserve"> Verdrahtungsanschlüsse integriert. Dies sorgt für eine bessere </w:t>
      </w:r>
      <w:proofErr w:type="spellStart"/>
      <w:r w:rsidRPr="008067F8">
        <w:t>Reinigbarkeit</w:t>
      </w:r>
      <w:proofErr w:type="spellEnd"/>
      <w:r w:rsidRPr="008067F8">
        <w:t xml:space="preserve">, ohne die Zugänglichkeit zu beeinträchtigen. Die von Coperion weiterentwickelten Wärmedämmhauben des Extruders </w:t>
      </w:r>
      <w:r w:rsidR="0039768B" w:rsidRPr="008067F8">
        <w:t xml:space="preserve">erleichtern den Zugang zum Verfahrensteil, reduzieren die Staubbelastung und sorgen damit </w:t>
      </w:r>
      <w:r w:rsidRPr="008067F8">
        <w:t>für eine einfachere Maschinenbedienung</w:t>
      </w:r>
      <w:r w:rsidR="0039768B" w:rsidRPr="008067F8">
        <w:t xml:space="preserve">. </w:t>
      </w:r>
      <w:r w:rsidRPr="008067F8">
        <w:t xml:space="preserve">Die glatten Oberflächen lassen sich besonders </w:t>
      </w:r>
      <w:r w:rsidR="008067F8" w:rsidRPr="008067F8">
        <w:t>leicht</w:t>
      </w:r>
      <w:r w:rsidRPr="008067F8">
        <w:t xml:space="preserve"> reinigen. Die Heizschalen der Gehäuse sind mit Isolierplatten versehen, </w:t>
      </w:r>
      <w:r w:rsidR="0039768B" w:rsidRPr="008067F8">
        <w:t>die</w:t>
      </w:r>
      <w:r w:rsidRPr="008067F8">
        <w:t xml:space="preserve"> die Temperatur </w:t>
      </w:r>
      <w:r w:rsidR="0039768B" w:rsidRPr="008067F8">
        <w:t>an</w:t>
      </w:r>
      <w:r w:rsidRPr="008067F8">
        <w:t xml:space="preserve"> der Oberfläche des Verf</w:t>
      </w:r>
      <w:r w:rsidR="0039768B" w:rsidRPr="008067F8">
        <w:t xml:space="preserve">ahrensteils wirksam senken. Das Einlaufgehäuse ist mit einem </w:t>
      </w:r>
      <w:r w:rsidR="008067F8" w:rsidRPr="008067F8">
        <w:t>auswechselbaren</w:t>
      </w:r>
      <w:r w:rsidR="0039768B" w:rsidRPr="008067F8">
        <w:t xml:space="preserve"> Einsatz versehen, der eine</w:t>
      </w:r>
      <w:r w:rsidRPr="008067F8">
        <w:t xml:space="preserve"> einfache Reinigung und somit einen schnelleren Produktwechsel gewährleistet. Der </w:t>
      </w:r>
      <w:r w:rsidR="0039768B" w:rsidRPr="008067F8">
        <w:t xml:space="preserve">Entgasungsdom besitzt </w:t>
      </w:r>
      <w:r w:rsidR="008067F8" w:rsidRPr="008067F8">
        <w:t>eine Wanne</w:t>
      </w:r>
      <w:r w:rsidRPr="008067F8">
        <w:t xml:space="preserve"> zum Auffangen von Flüssigkeit und Produkt. Auch der Spritzkopf wurde speziell für die Masterbatch-Verarbeitung konzipiert. Er lässt sich schnell durch</w:t>
      </w:r>
      <w:r>
        <w:t xml:space="preserve"> einfaches Lösen </w:t>
      </w:r>
      <w:r w:rsidR="0039768B">
        <w:t>weniger</w:t>
      </w:r>
      <w:r>
        <w:t xml:space="preserve"> Schrau</w:t>
      </w:r>
      <w:r w:rsidR="0039768B">
        <w:t>ben öffnen und ermöglicht rasche</w:t>
      </w:r>
      <w:r>
        <w:t xml:space="preserve"> Farbwechsel. Der auf der </w:t>
      </w:r>
      <w:proofErr w:type="spellStart"/>
      <w:r>
        <w:t>Chinaplas</w:t>
      </w:r>
      <w:proofErr w:type="spellEnd"/>
      <w:r>
        <w:t xml:space="preserve"> präsentierte STS 35 Mc</w:t>
      </w:r>
      <w:r>
        <w:rPr>
          <w:vertAlign w:val="superscript"/>
        </w:rPr>
        <w:t>11</w:t>
      </w:r>
      <w:r>
        <w:t xml:space="preserve"> verfügt über eine volumetrische Doppelschneckendosierung T35 von Coperion K-</w:t>
      </w:r>
      <w:proofErr w:type="spellStart"/>
      <w:r>
        <w:t>Tron</w:t>
      </w:r>
      <w:proofErr w:type="spellEnd"/>
      <w:r>
        <w:t xml:space="preserve"> – eine wirtschaftliche und zuverlässige Lösung für die Dosierung von Pulver in das Verfahren. </w:t>
      </w:r>
    </w:p>
    <w:p w:rsidR="003E2C68" w:rsidRPr="00DE3C04" w:rsidRDefault="003E2C68" w:rsidP="00A63E92">
      <w:pPr>
        <w:pStyle w:val="text"/>
        <w:suppressAutoHyphens/>
        <w:rPr>
          <w:b/>
          <w:szCs w:val="22"/>
        </w:rPr>
      </w:pPr>
    </w:p>
    <w:p w:rsidR="00A63E92" w:rsidRPr="00A63E92" w:rsidRDefault="00A63E92" w:rsidP="00A63E92">
      <w:pPr>
        <w:pStyle w:val="text"/>
        <w:suppressAutoHyphens/>
        <w:rPr>
          <w:szCs w:val="22"/>
        </w:rPr>
      </w:pPr>
      <w:r>
        <w:rPr>
          <w:b/>
          <w:szCs w:val="22"/>
        </w:rPr>
        <w:t xml:space="preserve">Stranggranulierung „SP </w:t>
      </w:r>
      <w:proofErr w:type="spellStart"/>
      <w:r>
        <w:rPr>
          <w:b/>
          <w:szCs w:val="22"/>
        </w:rPr>
        <w:t>treasure</w:t>
      </w:r>
      <w:proofErr w:type="spellEnd"/>
      <w:r>
        <w:rPr>
          <w:b/>
          <w:szCs w:val="22"/>
        </w:rPr>
        <w:t>“</w:t>
      </w:r>
    </w:p>
    <w:p w:rsidR="00A63E92" w:rsidRPr="00DE43CE" w:rsidRDefault="00A63E92" w:rsidP="00D556A2">
      <w:pPr>
        <w:pStyle w:val="text"/>
        <w:suppressAutoHyphens/>
      </w:pPr>
      <w:r>
        <w:t xml:space="preserve">Die von Coperion präsentierte Stranggranulierung „SP </w:t>
      </w:r>
      <w:proofErr w:type="spellStart"/>
      <w:r>
        <w:t>treasure</w:t>
      </w:r>
      <w:proofErr w:type="spellEnd"/>
      <w:r>
        <w:t xml:space="preserve">“ ist exklusiv auf den chinesischen Markt zugeschnitten. Sie zeichnet sich sowohl durch einen sehr hohen Qualitätsstandard als auch ein attraktives Preis-Leistungs-Verhältnis aus. Die Stranggranulierung „SP </w:t>
      </w:r>
      <w:proofErr w:type="spellStart"/>
      <w:r>
        <w:t>treasure</w:t>
      </w:r>
      <w:proofErr w:type="spellEnd"/>
      <w:r>
        <w:t xml:space="preserve">“ wurde in enger Zusammenarbeit von Coperion </w:t>
      </w:r>
      <w:proofErr w:type="spellStart"/>
      <w:r>
        <w:t>Pelletizing</w:t>
      </w:r>
      <w:proofErr w:type="spellEnd"/>
      <w:r>
        <w:t xml:space="preserve"> Technology, Offenbach, Deutschland und Coperion Nanjing, China, entwickelt. Coperion </w:t>
      </w:r>
      <w:proofErr w:type="spellStart"/>
      <w:r>
        <w:t>Pelletizing</w:t>
      </w:r>
      <w:proofErr w:type="spellEnd"/>
      <w:r>
        <w:t xml:space="preserve"> Technology ist für das Design verantwortlich und fertigt die Schneidkammer, die übrige Montage erfolgt lokal in Nanjing. Die Stranggranulierung „S</w:t>
      </w:r>
      <w:r w:rsidR="00023DD2">
        <w:t xml:space="preserve">P 220 </w:t>
      </w:r>
      <w:proofErr w:type="spellStart"/>
      <w:r w:rsidR="00023DD2">
        <w:t>treasure</w:t>
      </w:r>
      <w:proofErr w:type="spellEnd"/>
      <w:r w:rsidR="00D556A2">
        <w:t>“</w:t>
      </w:r>
      <w:r>
        <w:t xml:space="preserve"> eignet sich insbesondere für die Verarbeitung hoch </w:t>
      </w:r>
      <w:proofErr w:type="spellStart"/>
      <w:r>
        <w:t>abrasiv</w:t>
      </w:r>
      <w:proofErr w:type="spellEnd"/>
      <w:r>
        <w:t xml:space="preserve"> wirkender, verstärkter Produkte. Sie hat eine Arbeitsbreite von 220 mm, verarbeitet bis zu 55 Stränge und erzielt Durchsatzraten von bis zu 2.500 kg/h.</w:t>
      </w:r>
    </w:p>
    <w:p w:rsidR="00A63E92" w:rsidRDefault="00A63E92" w:rsidP="00A63E92">
      <w:pPr>
        <w:pStyle w:val="text"/>
        <w:suppressAutoHyphens/>
      </w:pPr>
    </w:p>
    <w:p w:rsidR="00A63E92" w:rsidRDefault="00A63E92" w:rsidP="00023DD2">
      <w:pPr>
        <w:pStyle w:val="text"/>
        <w:suppressAutoHyphens/>
      </w:pPr>
      <w:r>
        <w:t xml:space="preserve">Coperion erweitert mit der </w:t>
      </w:r>
      <w:proofErr w:type="spellStart"/>
      <w:r>
        <w:t>treasure</w:t>
      </w:r>
      <w:proofErr w:type="spellEnd"/>
      <w:r>
        <w:t xml:space="preserve">-Linie sein Angebot um eine hochwertige Stranggranulierung zu einem attraktiven Preis-Leistungsangebot. Das Design der „SP </w:t>
      </w:r>
      <w:proofErr w:type="spellStart"/>
      <w:r>
        <w:t>treasure</w:t>
      </w:r>
      <w:proofErr w:type="spellEnd"/>
      <w:r>
        <w:t xml:space="preserve">“-Granulierung </w:t>
      </w:r>
      <w:r>
        <w:lastRenderedPageBreak/>
        <w:t xml:space="preserve">zeichnet sich durch die sehr gute Zugänglichkeit und </w:t>
      </w:r>
      <w:proofErr w:type="spellStart"/>
      <w:r>
        <w:t>Reinigbarkeit</w:t>
      </w:r>
      <w:proofErr w:type="spellEnd"/>
      <w:r>
        <w:t xml:space="preserve"> aus. Die für eine hohe Produktqualität wichtige Schneidkammer entspricht dem hohen Standard der seit langem auf dem Markt bewährten SP-Granulierungen von Coperion. Darüber hinaus integriert Coperion in den „SP </w:t>
      </w:r>
      <w:proofErr w:type="spellStart"/>
      <w:r>
        <w:t>treasure</w:t>
      </w:r>
      <w:proofErr w:type="spellEnd"/>
      <w:r>
        <w:t xml:space="preserve">“ einen schallgeschützten </w:t>
      </w:r>
      <w:proofErr w:type="spellStart"/>
      <w:r>
        <w:t>Granulatauslauf</w:t>
      </w:r>
      <w:proofErr w:type="spellEnd"/>
      <w:r>
        <w:t xml:space="preserve">, der für eine bessere </w:t>
      </w:r>
      <w:proofErr w:type="spellStart"/>
      <w:r>
        <w:t>Reinigbarkeit</w:t>
      </w:r>
      <w:proofErr w:type="spellEnd"/>
      <w:r>
        <w:t xml:space="preserve"> schwenkbar ist. </w:t>
      </w:r>
      <w:r w:rsidR="00023DD2">
        <w:t>Optional können die unteren Transportrollen der Granulierung unabhängig angetrieben werden</w:t>
      </w:r>
      <w:r>
        <w:t xml:space="preserve">, um so die </w:t>
      </w:r>
      <w:proofErr w:type="spellStart"/>
      <w:r>
        <w:t>Granulatlänge</w:t>
      </w:r>
      <w:proofErr w:type="spellEnd"/>
      <w:r>
        <w:t xml:space="preserve"> individuell zu bestimmen. Der Obertransport kann in gehärtetem Edelstahl ausgeführt und ebenfalls unabhängig angetrieben werden. Der Abstand zwischen den oberen und unteren Transportrollen ist bei Bedarf justierbar. Für die einfache Bedienbarkeit kann die „SP </w:t>
      </w:r>
      <w:proofErr w:type="spellStart"/>
      <w:r>
        <w:t>treasure</w:t>
      </w:r>
      <w:proofErr w:type="spellEnd"/>
      <w:r>
        <w:t>“-Baureihe mit einer MMS (Mensch-Maschine-Schnittstelle) und SPS-Steuerung ausgestattet werden.</w:t>
      </w:r>
    </w:p>
    <w:p w:rsidR="00A63E92" w:rsidRDefault="00A63E92" w:rsidP="00D20B8B">
      <w:pPr>
        <w:pStyle w:val="text"/>
        <w:suppressAutoHyphens/>
        <w:rPr>
          <w:b/>
          <w:bCs/>
        </w:rPr>
      </w:pPr>
    </w:p>
    <w:p w:rsidR="00D20B8B" w:rsidRDefault="00D20B8B" w:rsidP="00D20B8B">
      <w:pPr>
        <w:pStyle w:val="text"/>
        <w:suppressAutoHyphens/>
        <w:rPr>
          <w:b/>
          <w:bCs/>
        </w:rPr>
      </w:pPr>
      <w:r>
        <w:rPr>
          <w:b/>
          <w:bCs/>
        </w:rPr>
        <w:t>Modernste Technik für eine hochpräzise Dosierung</w:t>
      </w:r>
    </w:p>
    <w:p w:rsidR="00D20B8B" w:rsidRDefault="00875565" w:rsidP="00875565">
      <w:pPr>
        <w:spacing w:line="360" w:lineRule="auto"/>
      </w:pPr>
      <w:r w:rsidRPr="00C84FFD">
        <w:t>Coperion K-</w:t>
      </w:r>
      <w:proofErr w:type="spellStart"/>
      <w:r w:rsidRPr="00C84FFD">
        <w:t>Tron</w:t>
      </w:r>
      <w:proofErr w:type="spellEnd"/>
      <w:r w:rsidRPr="00C84FFD">
        <w:t xml:space="preserve"> wird auf der </w:t>
      </w:r>
      <w:proofErr w:type="spellStart"/>
      <w:r w:rsidRPr="00C84FFD">
        <w:t>Chinaplas</w:t>
      </w:r>
      <w:proofErr w:type="spellEnd"/>
      <w:r w:rsidRPr="00C84FFD">
        <w:t xml:space="preserve"> den hochgenauen K2-ML-D5-T35/S60 </w:t>
      </w:r>
      <w:r w:rsidRPr="00C84FFD">
        <w:rPr>
          <w:rFonts w:cs="Arial"/>
          <w:szCs w:val="22"/>
          <w:lang w:val="de-CH"/>
        </w:rPr>
        <w:t>Quick Change-</w:t>
      </w:r>
      <w:proofErr w:type="spellStart"/>
      <w:r w:rsidRPr="00C84FFD">
        <w:rPr>
          <w:rFonts w:cs="Arial"/>
          <w:szCs w:val="22"/>
          <w:lang w:val="de-CH"/>
        </w:rPr>
        <w:t>Dosierer</w:t>
      </w:r>
      <w:proofErr w:type="spellEnd"/>
      <w:r w:rsidRPr="00C84FFD">
        <w:t xml:space="preserve"> mit Schüttgut-Fließhilfe </w:t>
      </w:r>
      <w:proofErr w:type="spellStart"/>
      <w:r w:rsidRPr="00C84FFD">
        <w:t>ActiFlow</w:t>
      </w:r>
      <w:proofErr w:type="spellEnd"/>
      <w:r w:rsidRPr="00C84FFD">
        <w:t>™</w:t>
      </w:r>
      <w:r>
        <w:t>, die Elektronische Druckkompensation (EPC) und einen 2415 Vakuumabscheider</w:t>
      </w:r>
      <w:r w:rsidRPr="00C84FFD">
        <w:t xml:space="preserve"> ausstellen.</w:t>
      </w:r>
      <w:r>
        <w:t xml:space="preserve"> </w:t>
      </w:r>
      <w:r w:rsidR="00D20B8B">
        <w:t xml:space="preserve">Die T35/S60 </w:t>
      </w:r>
      <w:r w:rsidR="00D20B8B">
        <w:rPr>
          <w:b/>
          <w:bCs/>
        </w:rPr>
        <w:t>Quick-Change-</w:t>
      </w:r>
      <w:proofErr w:type="spellStart"/>
      <w:r w:rsidR="00D20B8B">
        <w:rPr>
          <w:b/>
          <w:bCs/>
        </w:rPr>
        <w:t>Dosierer</w:t>
      </w:r>
      <w:proofErr w:type="spellEnd"/>
      <w:r w:rsidR="00D20B8B">
        <w:rPr>
          <w:b/>
          <w:bCs/>
        </w:rPr>
        <w:t xml:space="preserve"> (QC)</w:t>
      </w:r>
      <w:r w:rsidR="00D20B8B">
        <w:t xml:space="preserve"> sind speziell für Anwendungen ausgelegt, </w:t>
      </w:r>
      <w:r w:rsidR="00C84FFD" w:rsidRPr="001F6709">
        <w:rPr>
          <w:rFonts w:eastAsia="Times New Roman" w:cs="Arial"/>
          <w:szCs w:val="22"/>
          <w:lang w:val="de-CH" w:eastAsia="de-CH"/>
        </w:rPr>
        <w:t>die maximale Flexibilität bei der Dosierung und bei Materialwechsel</w:t>
      </w:r>
      <w:r w:rsidR="00C84FFD">
        <w:rPr>
          <w:rFonts w:eastAsia="Times New Roman" w:cs="Arial"/>
          <w:szCs w:val="22"/>
          <w:lang w:val="de-CH" w:eastAsia="de-CH"/>
        </w:rPr>
        <w:t>n erfordern</w:t>
      </w:r>
      <w:r w:rsidR="00D20B8B">
        <w:t>. Das Design des QC-</w:t>
      </w:r>
      <w:proofErr w:type="spellStart"/>
      <w:r w:rsidR="00D20B8B">
        <w:t>Dosierers</w:t>
      </w:r>
      <w:proofErr w:type="spellEnd"/>
      <w:r w:rsidR="00D20B8B">
        <w:t xml:space="preserve"> ermöglicht den einfachen Ausbau der Dosiereinheit mit Schnecken sowie den schnellen Einbau einer neuen Dosiereinheit. Die ausgebaute Komponente kann dann an einem anderen Ort gereinigt und für den nächsten Einsatz vorbereitet werden.  </w:t>
      </w:r>
      <w:r>
        <w:rPr>
          <w:rFonts w:eastAsia="Times New Roman" w:cs="Arial"/>
          <w:szCs w:val="22"/>
          <w:lang w:val="de-CH" w:eastAsia="de-CH"/>
        </w:rPr>
        <w:t>Die</w:t>
      </w:r>
      <w:r w:rsidRPr="001F6709">
        <w:rPr>
          <w:rFonts w:eastAsia="Times New Roman" w:cs="Arial"/>
          <w:szCs w:val="22"/>
          <w:lang w:val="de-CH" w:eastAsia="de-CH"/>
        </w:rPr>
        <w:t xml:space="preserve"> Ein</w:t>
      </w:r>
      <w:r>
        <w:rPr>
          <w:rFonts w:eastAsia="Times New Roman" w:cs="Arial"/>
          <w:szCs w:val="22"/>
          <w:lang w:val="de-CH" w:eastAsia="de-CH"/>
        </w:rPr>
        <w:t>fach</w:t>
      </w:r>
      <w:r w:rsidRPr="001F6709">
        <w:rPr>
          <w:rFonts w:eastAsia="Times New Roman" w:cs="Arial"/>
          <w:szCs w:val="22"/>
          <w:lang w:val="de-CH" w:eastAsia="de-CH"/>
        </w:rPr>
        <w:t>schnecken</w:t>
      </w:r>
      <w:r>
        <w:rPr>
          <w:rFonts w:eastAsia="Times New Roman" w:cs="Arial"/>
          <w:szCs w:val="22"/>
          <w:lang w:val="de-CH" w:eastAsia="de-CH"/>
        </w:rPr>
        <w:t>-D</w:t>
      </w:r>
      <w:r w:rsidRPr="001F6709">
        <w:rPr>
          <w:rFonts w:eastAsia="Times New Roman" w:cs="Arial"/>
          <w:szCs w:val="22"/>
          <w:lang w:val="de-CH" w:eastAsia="de-CH"/>
        </w:rPr>
        <w:t>osier</w:t>
      </w:r>
      <w:r>
        <w:rPr>
          <w:rFonts w:eastAsia="Times New Roman" w:cs="Arial"/>
          <w:szCs w:val="22"/>
          <w:lang w:val="de-CH" w:eastAsia="de-CH"/>
        </w:rPr>
        <w:t>einheiten</w:t>
      </w:r>
      <w:r w:rsidRPr="001F6709">
        <w:rPr>
          <w:rFonts w:eastAsia="Times New Roman" w:cs="Arial"/>
          <w:szCs w:val="22"/>
          <w:lang w:val="de-CH" w:eastAsia="de-CH"/>
        </w:rPr>
        <w:t xml:space="preserve"> eignen sich für freifließende Pulver, Granulat</w:t>
      </w:r>
      <w:r>
        <w:rPr>
          <w:rFonts w:eastAsia="Times New Roman" w:cs="Arial"/>
          <w:szCs w:val="22"/>
          <w:lang w:val="de-CH" w:eastAsia="de-CH"/>
        </w:rPr>
        <w:t>e und Pellets sowie für zahlreiche weitere</w:t>
      </w:r>
      <w:r w:rsidRPr="001F6709">
        <w:rPr>
          <w:rFonts w:eastAsia="Times New Roman" w:cs="Arial"/>
          <w:szCs w:val="22"/>
          <w:lang w:val="de-CH" w:eastAsia="de-CH"/>
        </w:rPr>
        <w:t xml:space="preserve"> freifließende Schüttgüter. </w:t>
      </w:r>
      <w:r>
        <w:rPr>
          <w:rFonts w:eastAsia="Times New Roman" w:cs="Arial"/>
          <w:szCs w:val="22"/>
          <w:lang w:val="de-CH" w:eastAsia="de-CH"/>
        </w:rPr>
        <w:t>Die</w:t>
      </w:r>
      <w:r w:rsidRPr="001F6709">
        <w:rPr>
          <w:rFonts w:eastAsia="Times New Roman" w:cs="Arial"/>
          <w:szCs w:val="22"/>
          <w:lang w:val="de-CH" w:eastAsia="de-CH"/>
        </w:rPr>
        <w:t xml:space="preserve"> Doppelschnecken</w:t>
      </w:r>
      <w:r>
        <w:rPr>
          <w:rFonts w:eastAsia="Times New Roman" w:cs="Arial"/>
          <w:szCs w:val="22"/>
          <w:lang w:val="de-CH" w:eastAsia="de-CH"/>
        </w:rPr>
        <w:t>-D</w:t>
      </w:r>
      <w:r w:rsidRPr="001F6709">
        <w:rPr>
          <w:rFonts w:eastAsia="Times New Roman" w:cs="Arial"/>
          <w:szCs w:val="22"/>
          <w:lang w:val="de-CH" w:eastAsia="de-CH"/>
        </w:rPr>
        <w:t>osier</w:t>
      </w:r>
      <w:r>
        <w:rPr>
          <w:rFonts w:eastAsia="Times New Roman" w:cs="Arial"/>
          <w:szCs w:val="22"/>
          <w:lang w:val="de-CH" w:eastAsia="de-CH"/>
        </w:rPr>
        <w:t>einheiten</w:t>
      </w:r>
      <w:r w:rsidRPr="001F6709">
        <w:rPr>
          <w:rFonts w:eastAsia="Times New Roman" w:cs="Arial"/>
          <w:szCs w:val="22"/>
          <w:lang w:val="de-CH" w:eastAsia="de-CH"/>
        </w:rPr>
        <w:t xml:space="preserve"> kommen bei schießenden Pulvern und klebrigen bis schwerfließenden </w:t>
      </w:r>
      <w:r>
        <w:rPr>
          <w:rFonts w:eastAsia="Times New Roman" w:cs="Arial"/>
          <w:szCs w:val="22"/>
          <w:lang w:val="de-CH" w:eastAsia="de-CH"/>
        </w:rPr>
        <w:t>Materialien</w:t>
      </w:r>
      <w:r w:rsidRPr="001F6709">
        <w:rPr>
          <w:rFonts w:eastAsia="Times New Roman" w:cs="Arial"/>
          <w:szCs w:val="22"/>
          <w:lang w:val="de-CH" w:eastAsia="de-CH"/>
        </w:rPr>
        <w:t xml:space="preserve"> zum Einsatz.</w:t>
      </w:r>
      <w:r w:rsidR="00C84FFD" w:rsidRPr="00845BFD">
        <w:rPr>
          <w:szCs w:val="22"/>
          <w:lang w:val="de-CH"/>
        </w:rPr>
        <w:t xml:space="preserve"> </w:t>
      </w:r>
      <w:r w:rsidR="00D20B8B">
        <w:t>Die hochgenaue D5-Plattformwaage mit patentierter SFT-</w:t>
      </w:r>
      <w:proofErr w:type="spellStart"/>
      <w:r w:rsidR="00D20B8B">
        <w:t>Wägetechnologie</w:t>
      </w:r>
      <w:proofErr w:type="spellEnd"/>
      <w:r w:rsidR="00D20B8B">
        <w:t xml:space="preserve"> sorgt dafür, dass exakt die richtige Menge dosiert wird, bei maximaler Qualität des Endprodukts und minimalem Produktverlust.</w:t>
      </w:r>
    </w:p>
    <w:p w:rsidR="00D20B8B" w:rsidRPr="005C21DD" w:rsidRDefault="00D20B8B" w:rsidP="00D20B8B">
      <w:pPr>
        <w:pStyle w:val="text"/>
        <w:suppressAutoHyphens/>
        <w:rPr>
          <w:szCs w:val="22"/>
        </w:rPr>
      </w:pPr>
    </w:p>
    <w:p w:rsidR="00D20B8B" w:rsidRDefault="00D20B8B" w:rsidP="00C84FFD">
      <w:pPr>
        <w:pStyle w:val="text"/>
        <w:suppressAutoHyphens/>
        <w:rPr>
          <w:szCs w:val="22"/>
        </w:rPr>
      </w:pPr>
      <w:r>
        <w:t xml:space="preserve">Die intelligente Schüttgut-Fließhilfe </w:t>
      </w:r>
      <w:proofErr w:type="spellStart"/>
      <w:r>
        <w:rPr>
          <w:b/>
          <w:szCs w:val="22"/>
        </w:rPr>
        <w:t>ActiFlow</w:t>
      </w:r>
      <w:proofErr w:type="spellEnd"/>
      <w:r>
        <w:t>™ verhindert zuverlässig die Brückenbildung schwerfließender Materialien im Edelstahltrichter. Es ist kein Vertikalrührwerk notwendig. </w:t>
      </w:r>
      <w:proofErr w:type="spellStart"/>
      <w:r w:rsidR="00C84FFD" w:rsidRPr="001F6709">
        <w:rPr>
          <w:rFonts w:eastAsia="Times New Roman" w:cs="Arial"/>
          <w:szCs w:val="22"/>
          <w:lang w:val="de-CH" w:eastAsia="de-CH"/>
        </w:rPr>
        <w:t>ActiFlow</w:t>
      </w:r>
      <w:r w:rsidR="00C84FFD" w:rsidRPr="001F6709">
        <w:rPr>
          <w:rFonts w:eastAsia="Times New Roman" w:cs="Arial"/>
          <w:szCs w:val="22"/>
          <w:vertAlign w:val="superscript"/>
          <w:lang w:val="de-CH" w:eastAsia="de-CH"/>
        </w:rPr>
        <w:t>TM</w:t>
      </w:r>
      <w:proofErr w:type="spellEnd"/>
      <w:r w:rsidR="00C84FFD">
        <w:t xml:space="preserve"> </w:t>
      </w:r>
      <w:r>
        <w:t xml:space="preserve">arbeitet ohne Produktberührung und kann mit allen gravimetrischen </w:t>
      </w:r>
      <w:r w:rsidR="00C84FFD" w:rsidRPr="001F6709">
        <w:rPr>
          <w:rFonts w:eastAsia="Times New Roman" w:cs="Arial"/>
          <w:szCs w:val="22"/>
          <w:lang w:val="de-CH" w:eastAsia="de-CH"/>
        </w:rPr>
        <w:t>Dosierungen von Coperion K-</w:t>
      </w:r>
      <w:proofErr w:type="spellStart"/>
      <w:r w:rsidR="00C84FFD" w:rsidRPr="001F6709">
        <w:rPr>
          <w:rFonts w:eastAsia="Times New Roman" w:cs="Arial"/>
          <w:szCs w:val="22"/>
          <w:lang w:val="de-CH" w:eastAsia="de-CH"/>
        </w:rPr>
        <w:t>Tron</w:t>
      </w:r>
      <w:proofErr w:type="spellEnd"/>
      <w:r>
        <w:t xml:space="preserve"> kombiniert werden. Mit einem patentierten Schwingungsantrieb und intelligenter Steuerungstechnologie wird das Schüttgut bei optimierter Frequenz und Amplitude kontinuierlich im Trichter in Bewegung gehalten, ohne mechanische Kräfte darauf auszuüben. </w:t>
      </w:r>
    </w:p>
    <w:p w:rsidR="003E2C68" w:rsidRDefault="003E2C68" w:rsidP="00D20B8B">
      <w:pPr>
        <w:pStyle w:val="text"/>
        <w:suppressAutoHyphens/>
        <w:rPr>
          <w:szCs w:val="22"/>
        </w:rPr>
      </w:pPr>
    </w:p>
    <w:p w:rsidR="00875565" w:rsidRDefault="00875565" w:rsidP="00875565">
      <w:pPr>
        <w:pStyle w:val="text"/>
        <w:suppressAutoHyphens/>
      </w:pPr>
      <w:r>
        <w:t>Die einzigartige elektronische Druckkompensation (</w:t>
      </w:r>
      <w:r w:rsidRPr="00875565">
        <w:rPr>
          <w:b/>
        </w:rPr>
        <w:t xml:space="preserve">Electronic </w:t>
      </w:r>
      <w:proofErr w:type="spellStart"/>
      <w:r w:rsidRPr="00875565">
        <w:rPr>
          <w:b/>
        </w:rPr>
        <w:t>Pressure</w:t>
      </w:r>
      <w:proofErr w:type="spellEnd"/>
      <w:r w:rsidRPr="00875565">
        <w:rPr>
          <w:b/>
        </w:rPr>
        <w:t xml:space="preserve"> </w:t>
      </w:r>
      <w:proofErr w:type="spellStart"/>
      <w:r w:rsidRPr="00875565">
        <w:rPr>
          <w:b/>
        </w:rPr>
        <w:t>Compensation</w:t>
      </w:r>
      <w:proofErr w:type="spellEnd"/>
      <w:r w:rsidRPr="00875565">
        <w:rPr>
          <w:b/>
        </w:rPr>
        <w:t>, EPC</w:t>
      </w:r>
      <w:r>
        <w:t xml:space="preserve">) ist eine effiziente und dennoch einfache elektronische Lösung für die zuverlässige und kontinuierliche Druckkompensation im Dosiertrichter und am Auslauf bei </w:t>
      </w:r>
      <w:proofErr w:type="spellStart"/>
      <w:r>
        <w:t>Differentialdosierern</w:t>
      </w:r>
      <w:proofErr w:type="spellEnd"/>
      <w:r>
        <w:t xml:space="preserve">. Verglichen mit herkömmlichen mechanischen Druckkompensationssystemen bietet EPC höhere Genauigkeit und Zuverlässigkeit sowie geringere Kosten bei zugleich einfacher Installation. Das modulare System basiert auf hochpräzisen Drucksensoren und Elektronikkomponenten, die </w:t>
      </w:r>
      <w:r w:rsidRPr="002430CE">
        <w:t xml:space="preserve">nahtlos mit der KCM </w:t>
      </w:r>
      <w:proofErr w:type="spellStart"/>
      <w:r w:rsidRPr="002430CE">
        <w:t>Dosierersteuerung</w:t>
      </w:r>
      <w:proofErr w:type="spellEnd"/>
      <w:r w:rsidRPr="002430CE">
        <w:t xml:space="preserve"> </w:t>
      </w:r>
      <w:r>
        <w:t>von Coperion K-</w:t>
      </w:r>
      <w:proofErr w:type="spellStart"/>
      <w:r>
        <w:t>Tron</w:t>
      </w:r>
      <w:proofErr w:type="spellEnd"/>
      <w:r>
        <w:t xml:space="preserve"> </w:t>
      </w:r>
      <w:r w:rsidRPr="002430CE">
        <w:t>zusammenarbeiten</w:t>
      </w:r>
      <w:r>
        <w:t xml:space="preserve">. Für bestehende </w:t>
      </w:r>
      <w:proofErr w:type="spellStart"/>
      <w:r>
        <w:t>Differentialdosierer</w:t>
      </w:r>
      <w:proofErr w:type="spellEnd"/>
      <w:r>
        <w:t xml:space="preserve"> sind Nachrüstoptionen erhältlich. EPC lässt sich auf den meisten gravimetrischen </w:t>
      </w:r>
      <w:proofErr w:type="spellStart"/>
      <w:r>
        <w:t>Differentialdosierern</w:t>
      </w:r>
      <w:proofErr w:type="spellEnd"/>
      <w:r>
        <w:t xml:space="preserve"> von Coperion K-</w:t>
      </w:r>
      <w:proofErr w:type="spellStart"/>
      <w:r>
        <w:t>Tron</w:t>
      </w:r>
      <w:proofErr w:type="spellEnd"/>
      <w:r>
        <w:t xml:space="preserve"> installieren, für nahezu jede Anwendung und in allen Industriezweigen.</w:t>
      </w:r>
    </w:p>
    <w:p w:rsidR="00875565" w:rsidRDefault="00875565" w:rsidP="00875565">
      <w:pPr>
        <w:pStyle w:val="text"/>
        <w:suppressAutoHyphens/>
      </w:pPr>
    </w:p>
    <w:p w:rsidR="00875565" w:rsidRDefault="00875565" w:rsidP="00875565">
      <w:pPr>
        <w:pStyle w:val="text"/>
        <w:suppressAutoHyphens/>
        <w:rPr>
          <w:szCs w:val="22"/>
        </w:rPr>
      </w:pPr>
      <w:r w:rsidRPr="005E0C04">
        <w:rPr>
          <w:lang w:val="de-CH"/>
        </w:rPr>
        <w:t xml:space="preserve">Die </w:t>
      </w:r>
      <w:r w:rsidRPr="005E0C04">
        <w:rPr>
          <w:b/>
          <w:lang w:val="de-CH"/>
        </w:rPr>
        <w:t>2400-Serie Vakuumabscheider</w:t>
      </w:r>
      <w:r w:rsidRPr="005E0C04">
        <w:rPr>
          <w:lang w:val="de-CH"/>
        </w:rPr>
        <w:t xml:space="preserve"> </w:t>
      </w:r>
      <w:r>
        <w:rPr>
          <w:lang w:val="de-CH"/>
        </w:rPr>
        <w:t>sind ideal für</w:t>
      </w:r>
      <w:r w:rsidRPr="005E0C04">
        <w:rPr>
          <w:lang w:val="de-CH"/>
        </w:rPr>
        <w:t xml:space="preserve"> </w:t>
      </w:r>
      <w:r>
        <w:rPr>
          <w:rFonts w:cs="Arial"/>
          <w:color w:val="222222"/>
        </w:rPr>
        <w:t>Sequenzierungssysteme, bei denen größere Förderraten oder große Entfernungen erforderlich sind, für Anwendungen mit einem oder mehreren Zielen.</w:t>
      </w:r>
      <w:r>
        <w:rPr>
          <w:lang w:val="de-CH"/>
        </w:rPr>
        <w:t xml:space="preserve"> </w:t>
      </w:r>
      <w:r>
        <w:rPr>
          <w:rFonts w:cs="Arial"/>
          <w:color w:val="222222"/>
        </w:rPr>
        <w:t xml:space="preserve">Sie sind nach hohen Qualitätsstandards für die pneumatische Förderung von Pulver, Pellets und Granulaten für die Schüttgutindustrie ausgelegt. Förderraten reichen von 327 bis 6.804 kg/h (720 bis 15.000 </w:t>
      </w:r>
      <w:proofErr w:type="spellStart"/>
      <w:r>
        <w:rPr>
          <w:rFonts w:cs="Arial"/>
          <w:color w:val="222222"/>
        </w:rPr>
        <w:t>lb</w:t>
      </w:r>
      <w:proofErr w:type="spellEnd"/>
      <w:r>
        <w:rPr>
          <w:rFonts w:cs="Arial"/>
          <w:color w:val="222222"/>
        </w:rPr>
        <w:t>/h). Ausgestellt wird der 2415 Pellet-Abscheider</w:t>
      </w:r>
      <w:r w:rsidRPr="005E0C04">
        <w:rPr>
          <w:lang w:val="de-CH"/>
        </w:rPr>
        <w:t>.</w:t>
      </w:r>
    </w:p>
    <w:p w:rsidR="00D556A2" w:rsidRDefault="00D556A2" w:rsidP="00D20B8B">
      <w:pPr>
        <w:pStyle w:val="text"/>
        <w:suppressAutoHyphens/>
        <w:rPr>
          <w:szCs w:val="22"/>
        </w:rPr>
      </w:pPr>
    </w:p>
    <w:p w:rsidR="00F9160B" w:rsidRPr="00570467" w:rsidRDefault="00F9160B" w:rsidP="00F9160B">
      <w:pPr>
        <w:snapToGrid w:val="0"/>
        <w:spacing w:line="360" w:lineRule="auto"/>
        <w:rPr>
          <w:rFonts w:cs="Arial"/>
          <w:szCs w:val="22"/>
        </w:rPr>
      </w:pPr>
      <w:proofErr w:type="spellStart"/>
      <w:r>
        <w:rPr>
          <w:b/>
          <w:bCs/>
          <w:szCs w:val="22"/>
        </w:rPr>
        <w:t>Bulk</w:t>
      </w:r>
      <w:proofErr w:type="spellEnd"/>
      <w:r>
        <w:rPr>
          <w:b/>
          <w:bCs/>
          <w:szCs w:val="22"/>
        </w:rPr>
        <w:t xml:space="preserve"> </w:t>
      </w:r>
      <w:proofErr w:type="spellStart"/>
      <w:r>
        <w:rPr>
          <w:b/>
          <w:bCs/>
          <w:szCs w:val="22"/>
        </w:rPr>
        <w:t>Solids</w:t>
      </w:r>
      <w:proofErr w:type="spellEnd"/>
      <w:r>
        <w:rPr>
          <w:b/>
          <w:bCs/>
          <w:szCs w:val="22"/>
        </w:rPr>
        <w:t xml:space="preserve"> Pump</w:t>
      </w:r>
      <w:r w:rsidR="00F727D4">
        <w:t>™</w:t>
      </w:r>
      <w:r>
        <w:rPr>
          <w:b/>
          <w:bCs/>
          <w:szCs w:val="22"/>
        </w:rPr>
        <w:t xml:space="preserve"> (BSP) für die schonende Dosierung frei fließender Pellets, Granulate und bruchempfindlicher Schüttgüter</w:t>
      </w:r>
    </w:p>
    <w:p w:rsidR="00F9160B" w:rsidRPr="004776FF" w:rsidRDefault="00F9160B" w:rsidP="00F9160B">
      <w:pPr>
        <w:snapToGrid w:val="0"/>
        <w:spacing w:line="360" w:lineRule="auto"/>
        <w:rPr>
          <w:rFonts w:cs="Arial"/>
        </w:rPr>
      </w:pPr>
      <w:r>
        <w:t>Außerdem präsentiert Coperion K-</w:t>
      </w:r>
      <w:proofErr w:type="spellStart"/>
      <w:r>
        <w:t>Tron</w:t>
      </w:r>
      <w:proofErr w:type="spellEnd"/>
      <w:r>
        <w:t xml:space="preserve"> den K-ML-BSP-150-S </w:t>
      </w:r>
      <w:proofErr w:type="spellStart"/>
      <w:r>
        <w:t>Bulk</w:t>
      </w:r>
      <w:proofErr w:type="spellEnd"/>
      <w:r>
        <w:t xml:space="preserve"> </w:t>
      </w:r>
      <w:proofErr w:type="spellStart"/>
      <w:r>
        <w:t>Solids</w:t>
      </w:r>
      <w:proofErr w:type="spellEnd"/>
      <w:r>
        <w:t xml:space="preserve"> Pump</w:t>
      </w:r>
      <w:r w:rsidR="00A76EC3">
        <w:t>™</w:t>
      </w:r>
      <w:r>
        <w:t xml:space="preserve"> (BSP)-</w:t>
      </w:r>
      <w:proofErr w:type="spellStart"/>
      <w:r>
        <w:t>Dosierer</w:t>
      </w:r>
      <w:proofErr w:type="spellEnd"/>
      <w:r>
        <w:t xml:space="preserve"> als einzigartige Lösung für die schonende und präzise Dosierung frei fließender Pellets, Granulate und bruchempfindlicher Schüttgüter. Zur Materialförderung werden weder Schnecken, Förderbänder noch Vibrationsrinnen benötigt. Stattdessen wird das Prinzip der formschlüssigen Verdrängung genutzt, um frei fließende Produkte mit höchster Genauigkeit pulsationsfrei und materialschonend zu dosieren. Der BSP-</w:t>
      </w:r>
      <w:proofErr w:type="spellStart"/>
      <w:r>
        <w:t>Dosierer</w:t>
      </w:r>
      <w:proofErr w:type="spellEnd"/>
      <w:r>
        <w:t xml:space="preserve"> verfügt über vertikal rotierende Scheiben, die eine Verdichtungszone erzeugen und das Material gleichmäßig vom Trichter zum Auslass befördern. Das Ergebnis ist ein linearer Materialfluss bei äußerst hoher Genauigkeit. Der </w:t>
      </w:r>
      <w:proofErr w:type="spellStart"/>
      <w:r>
        <w:t>Dosierer</w:t>
      </w:r>
      <w:proofErr w:type="spellEnd"/>
      <w:r>
        <w:t xml:space="preserve"> kann dank seiner kompakten Konstruktion mit nur einem beweglichen Teil innerhalb kürzester Zeit gereinigt werden und eignet sich somit ideal für Anwendungsbereiche mit häufigen Materialwechseln. Der BSP-150-S verfügt über fünf rotierende Scheiben und dosiert mit einer Leistung von 34 bis 6.700 dm</w:t>
      </w:r>
      <w:r>
        <w:rPr>
          <w:vertAlign w:val="superscript"/>
        </w:rPr>
        <w:t>3</w:t>
      </w:r>
      <w:r>
        <w:t>/h [1,2 bis 237 ft</w:t>
      </w:r>
      <w:r>
        <w:rPr>
          <w:vertAlign w:val="superscript"/>
        </w:rPr>
        <w:t>3</w:t>
      </w:r>
      <w:r>
        <w:t xml:space="preserve">/h]. </w:t>
      </w:r>
      <w:r>
        <w:lastRenderedPageBreak/>
        <w:t>Alle produktberührenden Teile sind aus rostfreiem Stahl gefertigt. Der Antrieb erfolgt über einen Schrittmotor. Für geringere Dosierleistungen sind zwei weitere Modelle erhältlich.</w:t>
      </w:r>
    </w:p>
    <w:p w:rsidR="00F727D4" w:rsidRDefault="00F727D4">
      <w:pPr>
        <w:overflowPunct/>
        <w:autoSpaceDE/>
        <w:autoSpaceDN/>
        <w:adjustRightInd/>
        <w:textAlignment w:val="auto"/>
      </w:pPr>
    </w:p>
    <w:p w:rsidR="00F727D4" w:rsidRDefault="00F727D4">
      <w:pPr>
        <w:overflowPunct/>
        <w:autoSpaceDE/>
        <w:autoSpaceDN/>
        <w:adjustRightInd/>
        <w:textAlignment w:val="auto"/>
      </w:pPr>
    </w:p>
    <w:p w:rsidR="00401123" w:rsidRDefault="00401123">
      <w:pPr>
        <w:overflowPunct/>
        <w:autoSpaceDE/>
        <w:autoSpaceDN/>
        <w:adjustRightInd/>
        <w:textAlignment w:val="auto"/>
      </w:pPr>
    </w:p>
    <w:p w:rsidR="000F0077" w:rsidRDefault="000F0077" w:rsidP="000F0077">
      <w:pPr>
        <w:rPr>
          <w:rFonts w:cs="Arial"/>
          <w:sz w:val="20"/>
        </w:rPr>
      </w:pPr>
      <w:r>
        <w:rPr>
          <w:rFonts w:cs="Arial"/>
          <w:sz w:val="20"/>
        </w:rPr>
        <w:t>Coperion (</w:t>
      </w:r>
      <w:hyperlink r:id="rId10"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Coperion K-</w:t>
      </w:r>
      <w:proofErr w:type="spellStart"/>
      <w:r>
        <w:rPr>
          <w:rFonts w:cs="Arial"/>
          <w:sz w:val="20"/>
        </w:rPr>
        <w:t>Tron</w:t>
      </w:r>
      <w:proofErr w:type="spellEnd"/>
      <w:r>
        <w:rPr>
          <w:rFonts w:cs="Arial"/>
          <w:sz w:val="20"/>
        </w:rPr>
        <w:t xml:space="preserve"> ist ein Teil der Division Equipment &amp; Systems.</w:t>
      </w:r>
    </w:p>
    <w:p w:rsidR="00946ED2" w:rsidRPr="00CD208F" w:rsidRDefault="00946ED2" w:rsidP="00E549E6">
      <w:pPr>
        <w:spacing w:before="240"/>
        <w:rPr>
          <w:rFonts w:cs="Arial"/>
          <w:sz w:val="20"/>
        </w:rPr>
      </w:pPr>
    </w:p>
    <w:p w:rsidR="006E23A0" w:rsidRPr="00290004" w:rsidRDefault="006E23A0" w:rsidP="006E23A0">
      <w:pPr>
        <w:pStyle w:val="Trennung"/>
        <w:spacing w:before="240" w:after="240"/>
      </w:pPr>
      <w:r>
        <w:t></w:t>
      </w:r>
      <w:r>
        <w:t></w:t>
      </w:r>
      <w:r>
        <w:t></w:t>
      </w:r>
    </w:p>
    <w:p w:rsidR="006E23A0" w:rsidRPr="00290004" w:rsidRDefault="006E23A0" w:rsidP="006E23A0">
      <w:pPr>
        <w:pStyle w:val="Trennung"/>
        <w:spacing w:before="240" w:after="240"/>
      </w:pPr>
    </w:p>
    <w:p w:rsidR="006E23A0" w:rsidRPr="00290004" w:rsidRDefault="006E23A0" w:rsidP="00D556A2">
      <w:pPr>
        <w:pStyle w:val="Internet"/>
        <w:pBdr>
          <w:bottom w:val="single" w:sz="8" w:space="0" w:color="auto"/>
        </w:pBdr>
        <w:ind w:right="-113"/>
        <w:rPr>
          <w:b/>
        </w:rPr>
      </w:pPr>
      <w:r>
        <w:t>Liebe Kolleginnen und Kollegen,</w:t>
      </w:r>
      <w:r>
        <w:br/>
        <w:t xml:space="preserve">Sie finden diese </w:t>
      </w:r>
      <w:r>
        <w:rPr>
          <w:u w:val="single"/>
        </w:rPr>
        <w:t>Pressemitteilung auf Deutsch und Englisch</w:t>
      </w:r>
      <w:r>
        <w:t xml:space="preserve"> zusammen mit den </w:t>
      </w:r>
      <w:r>
        <w:rPr>
          <w:u w:val="single"/>
        </w:rPr>
        <w:t>Bildern in Druckqualität</w:t>
      </w:r>
      <w:r>
        <w:t xml:space="preserve"> zum Download unter</w:t>
      </w:r>
      <w:r w:rsidR="00D556A2">
        <w:t xml:space="preserve">: </w:t>
      </w:r>
      <w:bookmarkStart w:id="7" w:name="OLE_LINK1"/>
      <w:r w:rsidR="00D556A2" w:rsidRPr="00D556A2">
        <w:br/>
      </w:r>
      <w:hyperlink r:id="rId11" w:history="1">
        <w:r w:rsidR="00D556A2" w:rsidRPr="00303E69">
          <w:rPr>
            <w:rStyle w:val="Hyperlink"/>
            <w:b/>
          </w:rPr>
          <w:t>https://www.coperion.com/de/news-media/pressemitteilungen/</w:t>
        </w:r>
      </w:hyperlink>
      <w:r w:rsidR="00D556A2">
        <w:rPr>
          <w:b/>
        </w:rPr>
        <w:t xml:space="preserve"> </w:t>
      </w:r>
      <w:r>
        <w:rPr>
          <w:b/>
        </w:rPr>
        <w:t xml:space="preserve"> </w:t>
      </w:r>
    </w:p>
    <w:bookmarkEnd w:id="7"/>
    <w:p w:rsidR="006E23A0" w:rsidRPr="00290004" w:rsidRDefault="006E23A0" w:rsidP="006E23A0">
      <w:pPr>
        <w:pStyle w:val="Internet"/>
        <w:pBdr>
          <w:bottom w:val="single" w:sz="8" w:space="0" w:color="auto"/>
        </w:pBdr>
        <w:ind w:right="-113"/>
        <w:rPr>
          <w:sz w:val="6"/>
        </w:rPr>
      </w:pPr>
      <w:r>
        <w:rPr>
          <w:sz w:val="6"/>
        </w:rPr>
        <w:t xml:space="preserve">  .</w:t>
      </w:r>
    </w:p>
    <w:p w:rsidR="006E23A0" w:rsidRPr="00290004" w:rsidRDefault="006E23A0" w:rsidP="006E23A0">
      <w:pPr>
        <w:pStyle w:val="Internet"/>
        <w:pBdr>
          <w:bottom w:val="single" w:sz="8" w:space="0" w:color="auto"/>
        </w:pBdr>
        <w:ind w:right="-113"/>
        <w:rPr>
          <w:sz w:val="6"/>
        </w:rPr>
      </w:pPr>
    </w:p>
    <w:p w:rsidR="006E23A0" w:rsidRPr="00290004" w:rsidRDefault="006E23A0" w:rsidP="006E23A0">
      <w:pPr>
        <w:pStyle w:val="Beleg"/>
        <w:spacing w:before="360"/>
      </w:pPr>
      <w:r>
        <w:t xml:space="preserve">Kontakt des Editors und Kopien: </w:t>
      </w:r>
    </w:p>
    <w:p w:rsidR="006E23A0" w:rsidRPr="00CE25CB" w:rsidRDefault="006E23A0" w:rsidP="006E23A0">
      <w:pPr>
        <w:pStyle w:val="Konsens"/>
        <w:spacing w:before="120"/>
        <w:rPr>
          <w:rStyle w:val="Hyperlink"/>
          <w:szCs w:val="22"/>
        </w:rPr>
      </w:pPr>
      <w:r w:rsidRPr="008848DB">
        <w:rPr>
          <w:lang w:val="en-US"/>
        </w:rPr>
        <w:t xml:space="preserve">Dr. Jörg Wolters,  KONSENS Public Relations GmbH &amp; Co. </w:t>
      </w:r>
      <w:r>
        <w:t>KG,</w:t>
      </w:r>
      <w:r>
        <w:br/>
        <w:t>Hans-</w:t>
      </w:r>
      <w:proofErr w:type="spellStart"/>
      <w:r>
        <w:t>Kudlich</w:t>
      </w:r>
      <w:proofErr w:type="spellEnd"/>
      <w:r>
        <w:t>-</w:t>
      </w:r>
      <w:proofErr w:type="spellStart"/>
      <w:r>
        <w:t>Strasse</w:t>
      </w:r>
      <w:proofErr w:type="spellEnd"/>
      <w:r>
        <w:t xml:space="preserve"> 25,  D-64823 </w:t>
      </w:r>
      <w:proofErr w:type="spellStart"/>
      <w:r>
        <w:t>Gross-Umstadt</w:t>
      </w:r>
      <w:proofErr w:type="spellEnd"/>
      <w:r>
        <w:br/>
        <w:t>Tel.:+49 (0)60 78/93 63-0,  Fax: +49 (0)60 78/93 63-20</w:t>
      </w:r>
      <w:r>
        <w:br/>
        <w:t xml:space="preserve">E-Mail:  mail@konsens.de,  Internet:  </w:t>
      </w:r>
      <w:hyperlink r:id="rId12" w:history="1">
        <w:r>
          <w:rPr>
            <w:rStyle w:val="Hyperlink"/>
          </w:rPr>
          <w:t>www.konsens.de</w:t>
        </w:r>
      </w:hyperlink>
      <w:r>
        <w:t xml:space="preserve"> </w:t>
      </w:r>
    </w:p>
    <w:p w:rsidR="006E23A0" w:rsidRPr="00CE25CB" w:rsidRDefault="006E23A0" w:rsidP="006E23A0">
      <w:pPr>
        <w:pStyle w:val="Konsens"/>
        <w:spacing w:before="120"/>
        <w:rPr>
          <w:szCs w:val="22"/>
        </w:rPr>
      </w:pPr>
    </w:p>
    <w:p w:rsidR="006F1A13" w:rsidRPr="006E23A0" w:rsidRDefault="006F1A13" w:rsidP="00B333F7">
      <w:pPr>
        <w:pStyle w:val="Kopfzeile"/>
        <w:spacing w:line="360" w:lineRule="auto"/>
        <w:rPr>
          <w:rFonts w:cs="Arial"/>
          <w:i/>
          <w:szCs w:val="22"/>
        </w:rPr>
      </w:pPr>
    </w:p>
    <w:p w:rsidR="00A856FD" w:rsidRPr="005C15FA" w:rsidRDefault="00A856FD" w:rsidP="00A856FD">
      <w:pPr>
        <w:pStyle w:val="Kopfzeile"/>
        <w:rPr>
          <w:rFonts w:cs="Arial"/>
          <w:i/>
          <w:szCs w:val="22"/>
        </w:rPr>
      </w:pPr>
    </w:p>
    <w:p w:rsidR="00A856FD" w:rsidRPr="005C15FA" w:rsidRDefault="00A856FD" w:rsidP="00A856FD">
      <w:pPr>
        <w:pStyle w:val="Kopfzeile"/>
        <w:rPr>
          <w:rFonts w:cs="Arial"/>
          <w:i/>
          <w:szCs w:val="22"/>
        </w:rPr>
      </w:pPr>
    </w:p>
    <w:p w:rsidR="00BF67F5" w:rsidRDefault="00BF67F5">
      <w:pPr>
        <w:overflowPunct/>
        <w:autoSpaceDE/>
        <w:autoSpaceDN/>
        <w:adjustRightInd/>
        <w:textAlignment w:val="auto"/>
        <w:rPr>
          <w:rFonts w:cs="Arial"/>
          <w:i/>
          <w:szCs w:val="22"/>
        </w:rPr>
      </w:pPr>
      <w:r>
        <w:br w:type="page"/>
      </w:r>
    </w:p>
    <w:p w:rsidR="00DC6FBB" w:rsidRDefault="00DC6FBB" w:rsidP="00BF67F5">
      <w:pPr>
        <w:pStyle w:val="bild"/>
        <w:spacing w:before="120"/>
      </w:pPr>
    </w:p>
    <w:p w:rsidR="00BF67F5" w:rsidRDefault="00BF67F5" w:rsidP="00DC6FBB">
      <w:pPr>
        <w:pStyle w:val="bild"/>
        <w:spacing w:before="120"/>
        <w:rPr>
          <w:rFonts w:cs="Arial"/>
          <w:szCs w:val="22"/>
        </w:rPr>
      </w:pPr>
      <w:r>
        <w:t>Coperion hat den STS Mc</w:t>
      </w:r>
      <w:r w:rsidRPr="00DC6FBB">
        <w:rPr>
          <w:vertAlign w:val="superscript"/>
        </w:rPr>
        <w:t>11</w:t>
      </w:r>
      <w:r>
        <w:t xml:space="preserve"> Doppelschneckenextruder mit neuen </w:t>
      </w:r>
      <w:r w:rsidR="00DC6FBB">
        <w:t>Features</w:t>
      </w:r>
      <w:r>
        <w:t xml:space="preserve"> ausgestattet, um die Handhabung des Systems deutlich zu verbessern und die Reinigung zu vereinfachen.</w:t>
      </w:r>
    </w:p>
    <w:p w:rsidR="00BF67F5" w:rsidRDefault="00BF67F5" w:rsidP="00BF67F5">
      <w:pPr>
        <w:pStyle w:val="bild"/>
        <w:spacing w:before="120"/>
      </w:pPr>
      <w:r>
        <w:t>Bild: Coperion GmbH, Stuttgart, Deutschland</w:t>
      </w:r>
    </w:p>
    <w:p w:rsidR="00BF67F5" w:rsidRDefault="00BF67F5" w:rsidP="00BF67F5">
      <w:pPr>
        <w:pStyle w:val="bild"/>
        <w:spacing w:before="120"/>
      </w:pPr>
    </w:p>
    <w:p w:rsidR="00BF67F5" w:rsidRDefault="00BF67F5" w:rsidP="00BF67F5">
      <w:pPr>
        <w:pStyle w:val="bild"/>
        <w:spacing w:before="120"/>
      </w:pPr>
    </w:p>
    <w:p w:rsidR="00BF67F5" w:rsidRDefault="00BF67F5" w:rsidP="00DC6FBB">
      <w:pPr>
        <w:pStyle w:val="bild"/>
        <w:spacing w:before="120"/>
        <w:rPr>
          <w:rFonts w:cs="Arial"/>
          <w:szCs w:val="22"/>
        </w:rPr>
      </w:pPr>
      <w:r>
        <w:t xml:space="preserve">Die Stranggranulierung „SP 220 </w:t>
      </w:r>
      <w:proofErr w:type="spellStart"/>
      <w:r>
        <w:t>treasure</w:t>
      </w:r>
      <w:proofErr w:type="spellEnd"/>
      <w:r>
        <w:t xml:space="preserve">“ von Coperion ist exklusiv auf den chinesischen Markt zugeschnitten und bietet hervorragende Qualität bei einem attraktiven Preis-Leistungsverhältnis. </w:t>
      </w:r>
    </w:p>
    <w:p w:rsidR="00BF67F5" w:rsidRPr="00BF67F5" w:rsidRDefault="00BF67F5" w:rsidP="00BF67F5">
      <w:pPr>
        <w:pStyle w:val="bild"/>
        <w:spacing w:before="120"/>
      </w:pPr>
      <w:r>
        <w:t>Bild: Coperion GmbH, Stuttgart, Deutschland</w:t>
      </w:r>
    </w:p>
    <w:p w:rsidR="00BF67F5" w:rsidRPr="00BF67F5" w:rsidRDefault="00BF67F5" w:rsidP="00BF67F5">
      <w:pPr>
        <w:pStyle w:val="bild"/>
        <w:spacing w:before="120"/>
      </w:pPr>
    </w:p>
    <w:p w:rsidR="00A856FD" w:rsidRPr="00BF67F5" w:rsidRDefault="00A856FD" w:rsidP="00A856FD">
      <w:pPr>
        <w:pStyle w:val="Kopfzeile"/>
        <w:rPr>
          <w:rFonts w:cs="Arial"/>
          <w:i/>
          <w:szCs w:val="22"/>
        </w:rPr>
      </w:pPr>
    </w:p>
    <w:p w:rsidR="00BF67F5" w:rsidRPr="00BF67F5" w:rsidRDefault="00BF67F5" w:rsidP="006E23A0">
      <w:pPr>
        <w:pStyle w:val="Kopfzeile"/>
        <w:spacing w:line="360" w:lineRule="auto"/>
        <w:rPr>
          <w:rFonts w:cs="Arial"/>
          <w:i/>
          <w:szCs w:val="22"/>
        </w:rPr>
      </w:pPr>
    </w:p>
    <w:p w:rsidR="00A856FD" w:rsidRDefault="00A856FD" w:rsidP="00A856FD">
      <w:pPr>
        <w:pStyle w:val="Kopfzeile"/>
        <w:spacing w:line="360" w:lineRule="auto"/>
        <w:rPr>
          <w:rFonts w:cs="Arial"/>
          <w:i/>
          <w:szCs w:val="22"/>
        </w:rPr>
      </w:pPr>
    </w:p>
    <w:p w:rsidR="00A856FD" w:rsidRDefault="00A856FD" w:rsidP="00A856FD">
      <w:pPr>
        <w:pStyle w:val="Kopfzeile"/>
        <w:spacing w:line="360" w:lineRule="auto"/>
        <w:rPr>
          <w:rFonts w:cs="Arial"/>
          <w:i/>
          <w:szCs w:val="22"/>
        </w:rPr>
      </w:pPr>
    </w:p>
    <w:p w:rsidR="00A856FD" w:rsidRDefault="00A856FD" w:rsidP="00A856FD">
      <w:pPr>
        <w:pStyle w:val="Kopfzeile"/>
        <w:spacing w:line="360" w:lineRule="auto"/>
        <w:rPr>
          <w:rFonts w:cs="Arial"/>
          <w:i/>
          <w:szCs w:val="22"/>
        </w:rPr>
      </w:pPr>
      <w:r>
        <w:rPr>
          <w:i/>
          <w:szCs w:val="22"/>
        </w:rPr>
        <w:t xml:space="preserve">Der </w:t>
      </w:r>
      <w:proofErr w:type="spellStart"/>
      <w:r>
        <w:rPr>
          <w:i/>
          <w:szCs w:val="22"/>
        </w:rPr>
        <w:t>Bulk</w:t>
      </w:r>
      <w:proofErr w:type="spellEnd"/>
      <w:r>
        <w:rPr>
          <w:i/>
          <w:szCs w:val="22"/>
        </w:rPr>
        <w:t xml:space="preserve"> </w:t>
      </w:r>
      <w:proofErr w:type="spellStart"/>
      <w:r>
        <w:rPr>
          <w:i/>
          <w:szCs w:val="22"/>
        </w:rPr>
        <w:t>Solids</w:t>
      </w:r>
      <w:proofErr w:type="spellEnd"/>
      <w:r>
        <w:rPr>
          <w:i/>
          <w:szCs w:val="22"/>
        </w:rPr>
        <w:t xml:space="preserve"> Pump</w:t>
      </w:r>
      <w:r w:rsidR="00A76EC3">
        <w:t>™</w:t>
      </w:r>
      <w:r>
        <w:rPr>
          <w:i/>
          <w:szCs w:val="22"/>
        </w:rPr>
        <w:t xml:space="preserve"> (BSP)-</w:t>
      </w:r>
      <w:proofErr w:type="spellStart"/>
      <w:r>
        <w:rPr>
          <w:i/>
          <w:szCs w:val="22"/>
        </w:rPr>
        <w:t>Dosierer</w:t>
      </w:r>
      <w:proofErr w:type="spellEnd"/>
      <w:r>
        <w:rPr>
          <w:i/>
          <w:szCs w:val="22"/>
        </w:rPr>
        <w:t xml:space="preserve"> K-ML-BSP-150-S von Coperion K-</w:t>
      </w:r>
      <w:proofErr w:type="spellStart"/>
      <w:r>
        <w:rPr>
          <w:i/>
          <w:szCs w:val="22"/>
        </w:rPr>
        <w:t>Tron</w:t>
      </w:r>
      <w:proofErr w:type="spellEnd"/>
      <w:r>
        <w:rPr>
          <w:i/>
          <w:szCs w:val="22"/>
        </w:rPr>
        <w:t xml:space="preserve"> ist eine einzigartige Lösung für die schonende und präzise Dosierung frei fließender Granulate.</w:t>
      </w:r>
    </w:p>
    <w:p w:rsidR="00A856FD" w:rsidRPr="00241C91" w:rsidRDefault="00A856FD" w:rsidP="00A856FD">
      <w:pPr>
        <w:pStyle w:val="bild"/>
        <w:spacing w:before="120"/>
      </w:pPr>
      <w:r>
        <w:t>Bild: Coperion K-</w:t>
      </w:r>
      <w:proofErr w:type="spellStart"/>
      <w:r>
        <w:t>Tron</w:t>
      </w:r>
      <w:proofErr w:type="spellEnd"/>
      <w:r>
        <w:t xml:space="preserve"> (Schweiz) GmbH, Niederlenz, Schweiz</w:t>
      </w:r>
    </w:p>
    <w:p w:rsidR="00F133C5" w:rsidRPr="00A856FD" w:rsidRDefault="00F133C5" w:rsidP="006027E4">
      <w:pPr>
        <w:pStyle w:val="bild"/>
        <w:spacing w:before="120"/>
      </w:pPr>
    </w:p>
    <w:p w:rsidR="00CA0314" w:rsidRPr="00A856FD" w:rsidRDefault="00CA0314" w:rsidP="00E55AC6">
      <w:pPr>
        <w:pStyle w:val="bild"/>
        <w:spacing w:before="120"/>
      </w:pPr>
    </w:p>
    <w:sectPr w:rsidR="00CA0314" w:rsidRPr="00A856FD"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7E" w:rsidRPr="00CD208F" w:rsidRDefault="007A197E">
      <w:r w:rsidRPr="00CD208F">
        <w:separator/>
      </w:r>
    </w:p>
  </w:endnote>
  <w:endnote w:type="continuationSeparator" w:id="0">
    <w:p w:rsidR="007A197E" w:rsidRPr="00CD208F" w:rsidRDefault="007A197E">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trPr>
        <w:cantSplit/>
      </w:trPr>
      <w:tc>
        <w:tcPr>
          <w:tcW w:w="7428" w:type="dxa"/>
          <w:noWrap/>
          <w:vAlign w:val="bottom"/>
        </w:tcPr>
        <w:p w:rsidR="00336917" w:rsidRPr="00CD208F" w:rsidRDefault="00336917">
          <w:pPr>
            <w:pStyle w:val="Fuzeile"/>
            <w:spacing w:line="200" w:lineRule="exact"/>
            <w:rPr>
              <w:rFonts w:cs="Arial"/>
            </w:rPr>
          </w:pPr>
        </w:p>
      </w:tc>
      <w:tc>
        <w:tcPr>
          <w:tcW w:w="1758" w:type="dxa"/>
          <w:noWrap/>
          <w:vAlign w:val="bottom"/>
        </w:tcPr>
        <w:p w:rsidR="00336917" w:rsidRPr="00CD208F" w:rsidRDefault="00336917">
          <w:pPr>
            <w:pStyle w:val="Fuzeile"/>
            <w:spacing w:line="200" w:lineRule="exact"/>
            <w:jc w:val="right"/>
            <w:rPr>
              <w:rFonts w:cs="Arial"/>
              <w:sz w:val="14"/>
              <w:szCs w:val="14"/>
            </w:rPr>
          </w:pPr>
          <w:bookmarkStart w:id="11" w:name="PageName"/>
          <w:bookmarkEnd w:id="11"/>
          <w:r>
            <w:rPr>
              <w:sz w:val="14"/>
              <w:szCs w:val="14"/>
            </w:rPr>
            <w:t xml:space="preserve">Seite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E87D64">
            <w:rPr>
              <w:rFonts w:cs="Arial"/>
              <w:noProof/>
              <w:sz w:val="14"/>
              <w:szCs w:val="14"/>
            </w:rPr>
            <w:t>5</w:t>
          </w:r>
          <w:r w:rsidRPr="00CD208F">
            <w:rPr>
              <w:rFonts w:cs="Arial"/>
              <w:sz w:val="14"/>
              <w:szCs w:val="14"/>
            </w:rPr>
            <w:fldChar w:fldCharType="end"/>
          </w:r>
          <w:r>
            <w:rPr>
              <w:sz w:val="14"/>
              <w:szCs w:val="14"/>
            </w:rPr>
            <w:t xml:space="preserve"> von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E87D64">
            <w:rPr>
              <w:rFonts w:cs="Arial"/>
              <w:noProof/>
              <w:sz w:val="14"/>
              <w:szCs w:val="14"/>
            </w:rPr>
            <w:t>6</w:t>
          </w:r>
          <w:r w:rsidRPr="00CD208F">
            <w:rPr>
              <w:rFonts w:cs="Arial"/>
              <w:sz w:val="14"/>
              <w:szCs w:val="14"/>
            </w:rPr>
            <w:fldChar w:fldCharType="end"/>
          </w:r>
        </w:p>
      </w:tc>
      <w:tc>
        <w:tcPr>
          <w:tcW w:w="567" w:type="dxa"/>
          <w:vAlign w:val="bottom"/>
        </w:tcPr>
        <w:p w:rsidR="00336917" w:rsidRPr="00CD208F" w:rsidRDefault="00336917">
          <w:pPr>
            <w:pStyle w:val="Fuzeile"/>
            <w:spacing w:line="200" w:lineRule="exact"/>
            <w:rPr>
              <w:rFonts w:cs="Arial"/>
              <w:sz w:val="14"/>
              <w:szCs w:val="14"/>
            </w:rPr>
          </w:pPr>
        </w:p>
      </w:tc>
    </w:tr>
  </w:tbl>
  <w:p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tc>
        <w:tcPr>
          <w:tcW w:w="7428" w:type="dxa"/>
          <w:tcMar>
            <w:left w:w="0" w:type="dxa"/>
            <w:right w:w="0" w:type="dxa"/>
          </w:tcMar>
          <w:vAlign w:val="bottom"/>
        </w:tcPr>
        <w:p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CD208F" w:rsidRDefault="00336917">
          <w:pPr>
            <w:rPr>
              <w:sz w:val="14"/>
            </w:rPr>
          </w:pPr>
          <w:bookmarkStart w:id="16" w:name="GeneralPartnerRechts"/>
          <w:bookmarkEnd w:id="16"/>
        </w:p>
      </w:tc>
    </w:tr>
  </w:tbl>
  <w:p w:rsidR="00336917" w:rsidRPr="00CD208F"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7E" w:rsidRPr="00CD208F" w:rsidRDefault="007A197E">
      <w:r w:rsidRPr="00CD208F">
        <w:separator/>
      </w:r>
    </w:p>
  </w:footnote>
  <w:footnote w:type="continuationSeparator" w:id="0">
    <w:p w:rsidR="007A197E" w:rsidRPr="00CD208F" w:rsidRDefault="007A197E">
      <w:r w:rsidRPr="00CD208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trPr>
        <w:trHeight w:hRule="exact" w:val="794"/>
      </w:trPr>
      <w:tc>
        <w:tcPr>
          <w:tcW w:w="7314" w:type="dxa"/>
          <w:noWrap/>
          <w:vAlign w:val="bottom"/>
        </w:tcPr>
        <w:p w:rsidR="00336917" w:rsidRPr="00CD208F" w:rsidRDefault="00D64439">
          <w:pPr>
            <w:pStyle w:val="Kopfzeile"/>
            <w:widowControl w:val="0"/>
            <w:rPr>
              <w:rFonts w:cs="Arial"/>
              <w:szCs w:val="22"/>
            </w:rPr>
          </w:pPr>
          <w:r>
            <w:rPr>
              <w:noProof/>
              <w:sz w:val="16"/>
              <w:szCs w:val="16"/>
              <w:lang w:eastAsia="zh-CN"/>
            </w:rPr>
            <w:drawing>
              <wp:inline distT="0" distB="0" distL="0" distR="0" wp14:anchorId="2DC3F003" wp14:editId="50DB7FA0">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CD208F" w:rsidRDefault="00D64439">
          <w:pPr>
            <w:pStyle w:val="Kopfzeile"/>
            <w:tabs>
              <w:tab w:val="left" w:pos="5273"/>
              <w:tab w:val="left" w:pos="6480"/>
            </w:tabs>
            <w:rPr>
              <w:szCs w:val="22"/>
            </w:rPr>
          </w:pPr>
          <w:r>
            <w:rPr>
              <w:noProof/>
              <w:sz w:val="16"/>
              <w:szCs w:val="16"/>
              <w:lang w:eastAsia="zh-CN"/>
            </w:rPr>
            <w:drawing>
              <wp:inline distT="0" distB="0" distL="0" distR="0" wp14:anchorId="0FBC037B" wp14:editId="3ADE3DCE">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rsidTr="00F865BA">
      <w:trPr>
        <w:trHeight w:hRule="exact" w:val="1181"/>
      </w:trPr>
      <w:tc>
        <w:tcPr>
          <w:tcW w:w="7314" w:type="dxa"/>
          <w:noWrap/>
          <w:tcMar>
            <w:left w:w="284" w:type="dxa"/>
          </w:tcMar>
          <w:vAlign w:val="bottom"/>
        </w:tcPr>
        <w:p w:rsidR="00336917" w:rsidRPr="00CD208F" w:rsidRDefault="00B42359" w:rsidP="00D46765">
          <w:pPr>
            <w:pStyle w:val="Kopfzeile"/>
            <w:widowControl w:val="0"/>
          </w:pPr>
          <w:bookmarkStart w:id="8" w:name="HeaderPage2Date"/>
          <w:bookmarkEnd w:id="8"/>
          <w:r>
            <w:t>März 2018</w:t>
          </w:r>
        </w:p>
      </w:tc>
      <w:tc>
        <w:tcPr>
          <w:tcW w:w="2997" w:type="dxa"/>
          <w:noWrap/>
          <w:tcMar>
            <w:left w:w="68" w:type="dxa"/>
          </w:tcMar>
          <w:vAlign w:val="bottom"/>
        </w:tcPr>
        <w:p w:rsidR="00336917" w:rsidRPr="00CD208F" w:rsidRDefault="00336917">
          <w:pPr>
            <w:pStyle w:val="Kopfzeile"/>
            <w:tabs>
              <w:tab w:val="left" w:pos="5273"/>
              <w:tab w:val="left" w:pos="6480"/>
            </w:tabs>
            <w:spacing w:line="200" w:lineRule="exact"/>
          </w:pPr>
          <w:bookmarkStart w:id="9" w:name="HeaderPage2Name"/>
          <w:bookmarkEnd w:id="9"/>
        </w:p>
      </w:tc>
    </w:tr>
  </w:tbl>
  <w:p w:rsidR="00336917" w:rsidRPr="00CD208F" w:rsidRDefault="00336917">
    <w:pPr>
      <w:pStyle w:val="Kopfzeile"/>
      <w:rPr>
        <w:rStyle w:val="Seitenzahl"/>
      </w:rPr>
    </w:pPr>
    <w:bookmarkStart w:id="10" w:name="Nummer"/>
    <w:bookmarkEnd w:id="10"/>
  </w:p>
  <w:p w:rsidR="00336917" w:rsidRPr="00CD208F"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trPr>
        <w:trHeight w:hRule="exact" w:val="794"/>
      </w:trPr>
      <w:tc>
        <w:tcPr>
          <w:tcW w:w="7334" w:type="dxa"/>
          <w:noWrap/>
          <w:vAlign w:val="bottom"/>
        </w:tcPr>
        <w:p w:rsidR="00336917" w:rsidRPr="00CD208F" w:rsidRDefault="00D64439">
          <w:pPr>
            <w:pStyle w:val="Kopfzeile"/>
            <w:widowControl w:val="0"/>
            <w:rPr>
              <w:rFonts w:cs="Arial"/>
              <w:sz w:val="16"/>
              <w:szCs w:val="16"/>
            </w:rPr>
          </w:pPr>
          <w:r>
            <w:rPr>
              <w:noProof/>
              <w:sz w:val="16"/>
              <w:szCs w:val="16"/>
              <w:lang w:eastAsia="zh-CN"/>
            </w:rPr>
            <w:drawing>
              <wp:inline distT="0" distB="0" distL="0" distR="0" wp14:anchorId="4FA4826E" wp14:editId="752C8E8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CD208F"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49649F58" wp14:editId="3441C5C4">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trPr>
        <w:trHeight w:hRule="exact" w:val="1047"/>
      </w:trPr>
      <w:tc>
        <w:tcPr>
          <w:tcW w:w="7334" w:type="dxa"/>
          <w:noWrap/>
          <w:tcMar>
            <w:left w:w="0" w:type="dxa"/>
          </w:tcMar>
          <w:vAlign w:val="bottom"/>
        </w:tcPr>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p w:rsidR="00336917" w:rsidRPr="00CD208F" w:rsidRDefault="00336917">
          <w:pPr>
            <w:pStyle w:val="Kopfzeile"/>
            <w:widowControl w:val="0"/>
            <w:spacing w:line="200" w:lineRule="exact"/>
            <w:rPr>
              <w:rFonts w:cs="Arial"/>
            </w:rPr>
          </w:pPr>
        </w:p>
      </w:tc>
      <w:tc>
        <w:tcPr>
          <w:tcW w:w="2996" w:type="dxa"/>
          <w:noWrap/>
          <w:tcMar>
            <w:left w:w="0" w:type="dxa"/>
          </w:tcMar>
          <w:vAlign w:val="bottom"/>
        </w:tcPr>
        <w:p w:rsidR="00336917" w:rsidRPr="00CD208F" w:rsidRDefault="00336917">
          <w:pPr>
            <w:pStyle w:val="Kopfzeile"/>
            <w:tabs>
              <w:tab w:val="left" w:pos="5273"/>
              <w:tab w:val="left" w:pos="6480"/>
            </w:tabs>
            <w:rPr>
              <w:szCs w:val="22"/>
            </w:rPr>
          </w:pPr>
          <w:bookmarkStart w:id="12" w:name="TitleLine01"/>
          <w:bookmarkEnd w:id="12"/>
        </w:p>
        <w:p w:rsidR="00336917" w:rsidRPr="00CD208F" w:rsidRDefault="00336917">
          <w:pPr>
            <w:pStyle w:val="Kopfzeile"/>
            <w:tabs>
              <w:tab w:val="left" w:pos="5273"/>
              <w:tab w:val="left" w:pos="6480"/>
            </w:tabs>
            <w:rPr>
              <w:sz w:val="14"/>
              <w:szCs w:val="14"/>
            </w:rPr>
          </w:pPr>
          <w:bookmarkStart w:id="13" w:name="TitleLine02"/>
          <w:bookmarkEnd w:id="13"/>
        </w:p>
      </w:tc>
    </w:tr>
  </w:tbl>
  <w:p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2084"/>
    <w:rsid w:val="000058FA"/>
    <w:rsid w:val="000059E1"/>
    <w:rsid w:val="00010D93"/>
    <w:rsid w:val="00012749"/>
    <w:rsid w:val="00012E4E"/>
    <w:rsid w:val="00013181"/>
    <w:rsid w:val="00013520"/>
    <w:rsid w:val="00015D71"/>
    <w:rsid w:val="000165CC"/>
    <w:rsid w:val="00022BE8"/>
    <w:rsid w:val="00023DD2"/>
    <w:rsid w:val="00024466"/>
    <w:rsid w:val="000259B4"/>
    <w:rsid w:val="0003352E"/>
    <w:rsid w:val="000365B6"/>
    <w:rsid w:val="00041474"/>
    <w:rsid w:val="000455BC"/>
    <w:rsid w:val="00056F5E"/>
    <w:rsid w:val="00063679"/>
    <w:rsid w:val="00076734"/>
    <w:rsid w:val="000800F8"/>
    <w:rsid w:val="00082099"/>
    <w:rsid w:val="000830F6"/>
    <w:rsid w:val="000836F6"/>
    <w:rsid w:val="00083D37"/>
    <w:rsid w:val="00084342"/>
    <w:rsid w:val="00085D81"/>
    <w:rsid w:val="00091794"/>
    <w:rsid w:val="0009667F"/>
    <w:rsid w:val="000975A9"/>
    <w:rsid w:val="00097A01"/>
    <w:rsid w:val="000A6757"/>
    <w:rsid w:val="000A7423"/>
    <w:rsid w:val="000A7501"/>
    <w:rsid w:val="000B1BA3"/>
    <w:rsid w:val="000B1D8F"/>
    <w:rsid w:val="000B2963"/>
    <w:rsid w:val="000B59A1"/>
    <w:rsid w:val="000B5C77"/>
    <w:rsid w:val="000C0274"/>
    <w:rsid w:val="000C1B62"/>
    <w:rsid w:val="000C2259"/>
    <w:rsid w:val="000C5792"/>
    <w:rsid w:val="000D0A15"/>
    <w:rsid w:val="000D29DE"/>
    <w:rsid w:val="000D435D"/>
    <w:rsid w:val="000D518C"/>
    <w:rsid w:val="000E0EE7"/>
    <w:rsid w:val="000E0F92"/>
    <w:rsid w:val="000E2685"/>
    <w:rsid w:val="000E6049"/>
    <w:rsid w:val="000F0039"/>
    <w:rsid w:val="000F0077"/>
    <w:rsid w:val="000F268C"/>
    <w:rsid w:val="000F3390"/>
    <w:rsid w:val="000F6564"/>
    <w:rsid w:val="000F683A"/>
    <w:rsid w:val="000F6B8C"/>
    <w:rsid w:val="0010049F"/>
    <w:rsid w:val="001011E9"/>
    <w:rsid w:val="00105A36"/>
    <w:rsid w:val="001150FF"/>
    <w:rsid w:val="00121206"/>
    <w:rsid w:val="00121B89"/>
    <w:rsid w:val="00121C27"/>
    <w:rsid w:val="001232A5"/>
    <w:rsid w:val="001278C6"/>
    <w:rsid w:val="00134ADF"/>
    <w:rsid w:val="00135AD3"/>
    <w:rsid w:val="00140842"/>
    <w:rsid w:val="00145834"/>
    <w:rsid w:val="0014635D"/>
    <w:rsid w:val="00151336"/>
    <w:rsid w:val="00152DC3"/>
    <w:rsid w:val="00156407"/>
    <w:rsid w:val="00156744"/>
    <w:rsid w:val="0015708A"/>
    <w:rsid w:val="001575EE"/>
    <w:rsid w:val="0016025B"/>
    <w:rsid w:val="001608CE"/>
    <w:rsid w:val="00163364"/>
    <w:rsid w:val="001647DF"/>
    <w:rsid w:val="001660F7"/>
    <w:rsid w:val="00173690"/>
    <w:rsid w:val="001746AE"/>
    <w:rsid w:val="00176035"/>
    <w:rsid w:val="00177894"/>
    <w:rsid w:val="00183337"/>
    <w:rsid w:val="0018701F"/>
    <w:rsid w:val="001905C7"/>
    <w:rsid w:val="001935D6"/>
    <w:rsid w:val="00194846"/>
    <w:rsid w:val="00195BFF"/>
    <w:rsid w:val="001A111A"/>
    <w:rsid w:val="001A1DDE"/>
    <w:rsid w:val="001C3D04"/>
    <w:rsid w:val="001C47CF"/>
    <w:rsid w:val="001C4E6D"/>
    <w:rsid w:val="001D4626"/>
    <w:rsid w:val="001E6B3B"/>
    <w:rsid w:val="001E75B5"/>
    <w:rsid w:val="001F158F"/>
    <w:rsid w:val="001F1628"/>
    <w:rsid w:val="001F2299"/>
    <w:rsid w:val="001F26CD"/>
    <w:rsid w:val="001F276F"/>
    <w:rsid w:val="001F32DF"/>
    <w:rsid w:val="001F3A92"/>
    <w:rsid w:val="001F5035"/>
    <w:rsid w:val="001F7D6D"/>
    <w:rsid w:val="0020059D"/>
    <w:rsid w:val="0020123B"/>
    <w:rsid w:val="00201A2A"/>
    <w:rsid w:val="00205A54"/>
    <w:rsid w:val="00207933"/>
    <w:rsid w:val="0021115B"/>
    <w:rsid w:val="00213698"/>
    <w:rsid w:val="002173C4"/>
    <w:rsid w:val="0021787F"/>
    <w:rsid w:val="00221BEF"/>
    <w:rsid w:val="002243E7"/>
    <w:rsid w:val="00226C3D"/>
    <w:rsid w:val="00230854"/>
    <w:rsid w:val="00240C1C"/>
    <w:rsid w:val="002433A4"/>
    <w:rsid w:val="00247DA3"/>
    <w:rsid w:val="00253ECB"/>
    <w:rsid w:val="002616F7"/>
    <w:rsid w:val="00262D9F"/>
    <w:rsid w:val="00266472"/>
    <w:rsid w:val="00267024"/>
    <w:rsid w:val="00267DF3"/>
    <w:rsid w:val="00271EC2"/>
    <w:rsid w:val="002735A6"/>
    <w:rsid w:val="00274AC8"/>
    <w:rsid w:val="0027733B"/>
    <w:rsid w:val="002935BC"/>
    <w:rsid w:val="002A0AF8"/>
    <w:rsid w:val="002A49E8"/>
    <w:rsid w:val="002A649D"/>
    <w:rsid w:val="002A7CC7"/>
    <w:rsid w:val="002B4C17"/>
    <w:rsid w:val="002C15B9"/>
    <w:rsid w:val="002C6F6E"/>
    <w:rsid w:val="002D3900"/>
    <w:rsid w:val="002D4FCC"/>
    <w:rsid w:val="002D6BA5"/>
    <w:rsid w:val="002D7ED6"/>
    <w:rsid w:val="002E0F8B"/>
    <w:rsid w:val="002E36AB"/>
    <w:rsid w:val="002E41A7"/>
    <w:rsid w:val="002E5FF8"/>
    <w:rsid w:val="002F2315"/>
    <w:rsid w:val="002F3679"/>
    <w:rsid w:val="002F4FDE"/>
    <w:rsid w:val="002F7BFA"/>
    <w:rsid w:val="00300C7B"/>
    <w:rsid w:val="003129F8"/>
    <w:rsid w:val="0031608C"/>
    <w:rsid w:val="00317FA1"/>
    <w:rsid w:val="00321A34"/>
    <w:rsid w:val="00323216"/>
    <w:rsid w:val="003232F6"/>
    <w:rsid w:val="00323713"/>
    <w:rsid w:val="00325020"/>
    <w:rsid w:val="00325BA5"/>
    <w:rsid w:val="00326874"/>
    <w:rsid w:val="00326DE9"/>
    <w:rsid w:val="003348DA"/>
    <w:rsid w:val="00336917"/>
    <w:rsid w:val="003404D5"/>
    <w:rsid w:val="00341B29"/>
    <w:rsid w:val="00346A55"/>
    <w:rsid w:val="003474E9"/>
    <w:rsid w:val="00347781"/>
    <w:rsid w:val="0035175A"/>
    <w:rsid w:val="00352B95"/>
    <w:rsid w:val="003536D4"/>
    <w:rsid w:val="00355011"/>
    <w:rsid w:val="00356021"/>
    <w:rsid w:val="00362629"/>
    <w:rsid w:val="00363ADF"/>
    <w:rsid w:val="00364F8A"/>
    <w:rsid w:val="00366B4C"/>
    <w:rsid w:val="00367F2F"/>
    <w:rsid w:val="00371772"/>
    <w:rsid w:val="00371E9F"/>
    <w:rsid w:val="0037395E"/>
    <w:rsid w:val="00374569"/>
    <w:rsid w:val="0037494A"/>
    <w:rsid w:val="00381EFD"/>
    <w:rsid w:val="00387BDB"/>
    <w:rsid w:val="003940E7"/>
    <w:rsid w:val="0039768B"/>
    <w:rsid w:val="00397C5F"/>
    <w:rsid w:val="003A0EC3"/>
    <w:rsid w:val="003A5289"/>
    <w:rsid w:val="003B07FD"/>
    <w:rsid w:val="003B277D"/>
    <w:rsid w:val="003B51A5"/>
    <w:rsid w:val="003B6D8E"/>
    <w:rsid w:val="003B7C0E"/>
    <w:rsid w:val="003C0A4D"/>
    <w:rsid w:val="003C2B95"/>
    <w:rsid w:val="003C5309"/>
    <w:rsid w:val="003C53D6"/>
    <w:rsid w:val="003C7D6F"/>
    <w:rsid w:val="003D148F"/>
    <w:rsid w:val="003E04D7"/>
    <w:rsid w:val="003E2C68"/>
    <w:rsid w:val="003E431B"/>
    <w:rsid w:val="003F2456"/>
    <w:rsid w:val="003F30A4"/>
    <w:rsid w:val="003F55C5"/>
    <w:rsid w:val="003F7315"/>
    <w:rsid w:val="003F7AA6"/>
    <w:rsid w:val="00400E4D"/>
    <w:rsid w:val="00401123"/>
    <w:rsid w:val="00404BE7"/>
    <w:rsid w:val="0041016F"/>
    <w:rsid w:val="0041481E"/>
    <w:rsid w:val="00414927"/>
    <w:rsid w:val="0042235D"/>
    <w:rsid w:val="00422823"/>
    <w:rsid w:val="00423AC4"/>
    <w:rsid w:val="004260A6"/>
    <w:rsid w:val="004331C2"/>
    <w:rsid w:val="00433DD3"/>
    <w:rsid w:val="00445D7A"/>
    <w:rsid w:val="00454C78"/>
    <w:rsid w:val="0046150D"/>
    <w:rsid w:val="004618C0"/>
    <w:rsid w:val="004627FF"/>
    <w:rsid w:val="004677F2"/>
    <w:rsid w:val="00471C40"/>
    <w:rsid w:val="004743C4"/>
    <w:rsid w:val="0047523A"/>
    <w:rsid w:val="00476D75"/>
    <w:rsid w:val="00480DF1"/>
    <w:rsid w:val="00482058"/>
    <w:rsid w:val="00487260"/>
    <w:rsid w:val="004906C7"/>
    <w:rsid w:val="004956A1"/>
    <w:rsid w:val="004A02B0"/>
    <w:rsid w:val="004A23CA"/>
    <w:rsid w:val="004A3FE9"/>
    <w:rsid w:val="004B0820"/>
    <w:rsid w:val="004B60BE"/>
    <w:rsid w:val="004C22F6"/>
    <w:rsid w:val="004C30E2"/>
    <w:rsid w:val="004C459F"/>
    <w:rsid w:val="004C74CB"/>
    <w:rsid w:val="004D1CB1"/>
    <w:rsid w:val="004D24CA"/>
    <w:rsid w:val="004D5D1D"/>
    <w:rsid w:val="004D6796"/>
    <w:rsid w:val="004D70CC"/>
    <w:rsid w:val="004E5B26"/>
    <w:rsid w:val="004F7515"/>
    <w:rsid w:val="0050103D"/>
    <w:rsid w:val="00502D0D"/>
    <w:rsid w:val="00507D7C"/>
    <w:rsid w:val="00511660"/>
    <w:rsid w:val="00511E74"/>
    <w:rsid w:val="0051360C"/>
    <w:rsid w:val="00526B72"/>
    <w:rsid w:val="00533BDE"/>
    <w:rsid w:val="00543709"/>
    <w:rsid w:val="00546006"/>
    <w:rsid w:val="00546B16"/>
    <w:rsid w:val="0055265E"/>
    <w:rsid w:val="0055295E"/>
    <w:rsid w:val="00563622"/>
    <w:rsid w:val="00563A92"/>
    <w:rsid w:val="0056445E"/>
    <w:rsid w:val="005651E0"/>
    <w:rsid w:val="00577A4B"/>
    <w:rsid w:val="00580959"/>
    <w:rsid w:val="00580EB6"/>
    <w:rsid w:val="005827E5"/>
    <w:rsid w:val="005857DA"/>
    <w:rsid w:val="0059012D"/>
    <w:rsid w:val="005913A5"/>
    <w:rsid w:val="00593107"/>
    <w:rsid w:val="005A71B6"/>
    <w:rsid w:val="005B01D4"/>
    <w:rsid w:val="005B02D8"/>
    <w:rsid w:val="005B11E3"/>
    <w:rsid w:val="005B44A7"/>
    <w:rsid w:val="005B4C73"/>
    <w:rsid w:val="005B799A"/>
    <w:rsid w:val="005C15FA"/>
    <w:rsid w:val="005C7ECA"/>
    <w:rsid w:val="005D47A8"/>
    <w:rsid w:val="005E6C16"/>
    <w:rsid w:val="005F14A5"/>
    <w:rsid w:val="005F353A"/>
    <w:rsid w:val="005F48A1"/>
    <w:rsid w:val="005F4E00"/>
    <w:rsid w:val="005F694C"/>
    <w:rsid w:val="006027E4"/>
    <w:rsid w:val="00613BF2"/>
    <w:rsid w:val="00614866"/>
    <w:rsid w:val="00616C07"/>
    <w:rsid w:val="00631971"/>
    <w:rsid w:val="00633635"/>
    <w:rsid w:val="006340F8"/>
    <w:rsid w:val="00634DC1"/>
    <w:rsid w:val="00635843"/>
    <w:rsid w:val="00647CC8"/>
    <w:rsid w:val="00652B61"/>
    <w:rsid w:val="00652F66"/>
    <w:rsid w:val="00654CEA"/>
    <w:rsid w:val="00660C37"/>
    <w:rsid w:val="006662C3"/>
    <w:rsid w:val="00672CCE"/>
    <w:rsid w:val="0067672F"/>
    <w:rsid w:val="00681B49"/>
    <w:rsid w:val="00683011"/>
    <w:rsid w:val="00684C24"/>
    <w:rsid w:val="00684F5C"/>
    <w:rsid w:val="006854E5"/>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BB4"/>
    <w:rsid w:val="006C5029"/>
    <w:rsid w:val="006D6740"/>
    <w:rsid w:val="006E23A0"/>
    <w:rsid w:val="006F053F"/>
    <w:rsid w:val="006F1A13"/>
    <w:rsid w:val="006F2A24"/>
    <w:rsid w:val="006F2A89"/>
    <w:rsid w:val="006F32A8"/>
    <w:rsid w:val="00701A49"/>
    <w:rsid w:val="00702615"/>
    <w:rsid w:val="0070391F"/>
    <w:rsid w:val="0070543B"/>
    <w:rsid w:val="007119FD"/>
    <w:rsid w:val="00716DC0"/>
    <w:rsid w:val="007178C7"/>
    <w:rsid w:val="0072115C"/>
    <w:rsid w:val="00730268"/>
    <w:rsid w:val="00731773"/>
    <w:rsid w:val="00731A1B"/>
    <w:rsid w:val="00731A3A"/>
    <w:rsid w:val="00752D36"/>
    <w:rsid w:val="007537F8"/>
    <w:rsid w:val="007604C7"/>
    <w:rsid w:val="00761BD8"/>
    <w:rsid w:val="00762234"/>
    <w:rsid w:val="00763374"/>
    <w:rsid w:val="00774270"/>
    <w:rsid w:val="0077573B"/>
    <w:rsid w:val="007840F7"/>
    <w:rsid w:val="00793AC2"/>
    <w:rsid w:val="00793B1E"/>
    <w:rsid w:val="00793D99"/>
    <w:rsid w:val="007943BD"/>
    <w:rsid w:val="00795C46"/>
    <w:rsid w:val="00795C81"/>
    <w:rsid w:val="007A197E"/>
    <w:rsid w:val="007A300D"/>
    <w:rsid w:val="007A3B4C"/>
    <w:rsid w:val="007A3DD7"/>
    <w:rsid w:val="007A4E66"/>
    <w:rsid w:val="007B11A4"/>
    <w:rsid w:val="007B2062"/>
    <w:rsid w:val="007B20AA"/>
    <w:rsid w:val="007B57D1"/>
    <w:rsid w:val="007B77A9"/>
    <w:rsid w:val="007C3A57"/>
    <w:rsid w:val="007D0C68"/>
    <w:rsid w:val="007E0A36"/>
    <w:rsid w:val="007E0B61"/>
    <w:rsid w:val="007E1819"/>
    <w:rsid w:val="007E2D4B"/>
    <w:rsid w:val="007E3593"/>
    <w:rsid w:val="007F37B2"/>
    <w:rsid w:val="007F4F97"/>
    <w:rsid w:val="00802D9D"/>
    <w:rsid w:val="00804B22"/>
    <w:rsid w:val="008067F8"/>
    <w:rsid w:val="00806B27"/>
    <w:rsid w:val="00810217"/>
    <w:rsid w:val="00815FC2"/>
    <w:rsid w:val="00820308"/>
    <w:rsid w:val="00820774"/>
    <w:rsid w:val="008213C1"/>
    <w:rsid w:val="008215A6"/>
    <w:rsid w:val="00823BB9"/>
    <w:rsid w:val="00826FF1"/>
    <w:rsid w:val="00827E8D"/>
    <w:rsid w:val="0083064C"/>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5565"/>
    <w:rsid w:val="0087717B"/>
    <w:rsid w:val="00877E9A"/>
    <w:rsid w:val="00881CE0"/>
    <w:rsid w:val="008848DB"/>
    <w:rsid w:val="00885B67"/>
    <w:rsid w:val="00890F21"/>
    <w:rsid w:val="008914E5"/>
    <w:rsid w:val="00892A79"/>
    <w:rsid w:val="00893A3B"/>
    <w:rsid w:val="00894094"/>
    <w:rsid w:val="008959F6"/>
    <w:rsid w:val="008A1EFE"/>
    <w:rsid w:val="008A7236"/>
    <w:rsid w:val="008B1D6D"/>
    <w:rsid w:val="008B2D19"/>
    <w:rsid w:val="008B4C8C"/>
    <w:rsid w:val="008B52FE"/>
    <w:rsid w:val="008B6E88"/>
    <w:rsid w:val="008B7140"/>
    <w:rsid w:val="008C02EB"/>
    <w:rsid w:val="008C1CF9"/>
    <w:rsid w:val="008C232B"/>
    <w:rsid w:val="008C6C1F"/>
    <w:rsid w:val="008C7206"/>
    <w:rsid w:val="008E0230"/>
    <w:rsid w:val="008E2825"/>
    <w:rsid w:val="008E3C5E"/>
    <w:rsid w:val="008F1230"/>
    <w:rsid w:val="008F3465"/>
    <w:rsid w:val="008F3B8E"/>
    <w:rsid w:val="008F3DAB"/>
    <w:rsid w:val="008F61C3"/>
    <w:rsid w:val="008F7B77"/>
    <w:rsid w:val="009006D4"/>
    <w:rsid w:val="00900F32"/>
    <w:rsid w:val="0090257A"/>
    <w:rsid w:val="00903160"/>
    <w:rsid w:val="009075FE"/>
    <w:rsid w:val="00910BD8"/>
    <w:rsid w:val="009143EE"/>
    <w:rsid w:val="0091485A"/>
    <w:rsid w:val="0092299A"/>
    <w:rsid w:val="00923E42"/>
    <w:rsid w:val="00924D4A"/>
    <w:rsid w:val="009250FA"/>
    <w:rsid w:val="009365B2"/>
    <w:rsid w:val="0093787D"/>
    <w:rsid w:val="009405DC"/>
    <w:rsid w:val="00941023"/>
    <w:rsid w:val="00941F2F"/>
    <w:rsid w:val="00942802"/>
    <w:rsid w:val="00943BA6"/>
    <w:rsid w:val="00944AE9"/>
    <w:rsid w:val="00946ED2"/>
    <w:rsid w:val="00950294"/>
    <w:rsid w:val="00953BA6"/>
    <w:rsid w:val="00956BEA"/>
    <w:rsid w:val="00957A7A"/>
    <w:rsid w:val="009631C9"/>
    <w:rsid w:val="0096354A"/>
    <w:rsid w:val="009752ED"/>
    <w:rsid w:val="009838F4"/>
    <w:rsid w:val="00984ACD"/>
    <w:rsid w:val="00985291"/>
    <w:rsid w:val="0098574F"/>
    <w:rsid w:val="0098785C"/>
    <w:rsid w:val="00990AC3"/>
    <w:rsid w:val="00990DCC"/>
    <w:rsid w:val="00991A4F"/>
    <w:rsid w:val="009934DC"/>
    <w:rsid w:val="009971D8"/>
    <w:rsid w:val="009A299A"/>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34C8D"/>
    <w:rsid w:val="00A41D17"/>
    <w:rsid w:val="00A50553"/>
    <w:rsid w:val="00A52AA1"/>
    <w:rsid w:val="00A571F8"/>
    <w:rsid w:val="00A63E92"/>
    <w:rsid w:val="00A67CD6"/>
    <w:rsid w:val="00A73A8E"/>
    <w:rsid w:val="00A76762"/>
    <w:rsid w:val="00A76EC3"/>
    <w:rsid w:val="00A7706A"/>
    <w:rsid w:val="00A84FD5"/>
    <w:rsid w:val="00A856FD"/>
    <w:rsid w:val="00A857FF"/>
    <w:rsid w:val="00A95802"/>
    <w:rsid w:val="00AA4411"/>
    <w:rsid w:val="00AA582B"/>
    <w:rsid w:val="00AA6C5C"/>
    <w:rsid w:val="00AB0F5B"/>
    <w:rsid w:val="00AC0D11"/>
    <w:rsid w:val="00AC2F8F"/>
    <w:rsid w:val="00AC53C5"/>
    <w:rsid w:val="00AC7F56"/>
    <w:rsid w:val="00AD01B5"/>
    <w:rsid w:val="00AD3EDD"/>
    <w:rsid w:val="00AD4BB7"/>
    <w:rsid w:val="00AD7D5F"/>
    <w:rsid w:val="00AE01DB"/>
    <w:rsid w:val="00AE0E4A"/>
    <w:rsid w:val="00AE2700"/>
    <w:rsid w:val="00AE5C2F"/>
    <w:rsid w:val="00AF1500"/>
    <w:rsid w:val="00AF1BAA"/>
    <w:rsid w:val="00AF22C0"/>
    <w:rsid w:val="00AF22D8"/>
    <w:rsid w:val="00AF56C2"/>
    <w:rsid w:val="00AF7CE2"/>
    <w:rsid w:val="00AF7CE4"/>
    <w:rsid w:val="00B05076"/>
    <w:rsid w:val="00B11774"/>
    <w:rsid w:val="00B172B6"/>
    <w:rsid w:val="00B17CA0"/>
    <w:rsid w:val="00B20A0F"/>
    <w:rsid w:val="00B20B57"/>
    <w:rsid w:val="00B22064"/>
    <w:rsid w:val="00B234F4"/>
    <w:rsid w:val="00B25F21"/>
    <w:rsid w:val="00B30D8F"/>
    <w:rsid w:val="00B333F7"/>
    <w:rsid w:val="00B34B07"/>
    <w:rsid w:val="00B379D4"/>
    <w:rsid w:val="00B4160D"/>
    <w:rsid w:val="00B42359"/>
    <w:rsid w:val="00B45593"/>
    <w:rsid w:val="00B46B7C"/>
    <w:rsid w:val="00B47F37"/>
    <w:rsid w:val="00B5422D"/>
    <w:rsid w:val="00B54622"/>
    <w:rsid w:val="00B5574B"/>
    <w:rsid w:val="00B6010A"/>
    <w:rsid w:val="00B6041E"/>
    <w:rsid w:val="00B676D0"/>
    <w:rsid w:val="00B725E1"/>
    <w:rsid w:val="00B73F1A"/>
    <w:rsid w:val="00B77EEC"/>
    <w:rsid w:val="00B8174F"/>
    <w:rsid w:val="00B86CCF"/>
    <w:rsid w:val="00B90B8D"/>
    <w:rsid w:val="00B9189F"/>
    <w:rsid w:val="00B93353"/>
    <w:rsid w:val="00B95FD8"/>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020"/>
    <w:rsid w:val="00BE14C9"/>
    <w:rsid w:val="00BF0FAB"/>
    <w:rsid w:val="00BF14B0"/>
    <w:rsid w:val="00BF1C55"/>
    <w:rsid w:val="00BF270C"/>
    <w:rsid w:val="00BF4CDA"/>
    <w:rsid w:val="00BF54B4"/>
    <w:rsid w:val="00BF67F5"/>
    <w:rsid w:val="00BF7A93"/>
    <w:rsid w:val="00C01381"/>
    <w:rsid w:val="00C03CC6"/>
    <w:rsid w:val="00C06C63"/>
    <w:rsid w:val="00C06E50"/>
    <w:rsid w:val="00C078A7"/>
    <w:rsid w:val="00C10E2B"/>
    <w:rsid w:val="00C11482"/>
    <w:rsid w:val="00C1231C"/>
    <w:rsid w:val="00C15ED4"/>
    <w:rsid w:val="00C167F6"/>
    <w:rsid w:val="00C2185B"/>
    <w:rsid w:val="00C2411D"/>
    <w:rsid w:val="00C30D9B"/>
    <w:rsid w:val="00C3213D"/>
    <w:rsid w:val="00C32375"/>
    <w:rsid w:val="00C32C39"/>
    <w:rsid w:val="00C34D6B"/>
    <w:rsid w:val="00C45017"/>
    <w:rsid w:val="00C46D5A"/>
    <w:rsid w:val="00C526D4"/>
    <w:rsid w:val="00C52747"/>
    <w:rsid w:val="00C56315"/>
    <w:rsid w:val="00C6308C"/>
    <w:rsid w:val="00C6327D"/>
    <w:rsid w:val="00C658BB"/>
    <w:rsid w:val="00C72824"/>
    <w:rsid w:val="00C77A28"/>
    <w:rsid w:val="00C77B39"/>
    <w:rsid w:val="00C8116E"/>
    <w:rsid w:val="00C827B0"/>
    <w:rsid w:val="00C828A4"/>
    <w:rsid w:val="00C84FFD"/>
    <w:rsid w:val="00C911C5"/>
    <w:rsid w:val="00C9248B"/>
    <w:rsid w:val="00C9257F"/>
    <w:rsid w:val="00C94F40"/>
    <w:rsid w:val="00C95F69"/>
    <w:rsid w:val="00CA0314"/>
    <w:rsid w:val="00CA12A6"/>
    <w:rsid w:val="00CA1CE7"/>
    <w:rsid w:val="00CA2492"/>
    <w:rsid w:val="00CA262A"/>
    <w:rsid w:val="00CA7B29"/>
    <w:rsid w:val="00CB4192"/>
    <w:rsid w:val="00CB4D65"/>
    <w:rsid w:val="00CD01C6"/>
    <w:rsid w:val="00CD208F"/>
    <w:rsid w:val="00CD26B1"/>
    <w:rsid w:val="00CD33CE"/>
    <w:rsid w:val="00CD74FF"/>
    <w:rsid w:val="00CE0FBE"/>
    <w:rsid w:val="00CE3B08"/>
    <w:rsid w:val="00CE3BE7"/>
    <w:rsid w:val="00CE3FFD"/>
    <w:rsid w:val="00CE625F"/>
    <w:rsid w:val="00CE652C"/>
    <w:rsid w:val="00CF125C"/>
    <w:rsid w:val="00CF43F6"/>
    <w:rsid w:val="00CF7AD9"/>
    <w:rsid w:val="00D0002A"/>
    <w:rsid w:val="00D03189"/>
    <w:rsid w:val="00D03F1C"/>
    <w:rsid w:val="00D04EA2"/>
    <w:rsid w:val="00D1389D"/>
    <w:rsid w:val="00D15DED"/>
    <w:rsid w:val="00D16EDC"/>
    <w:rsid w:val="00D175E3"/>
    <w:rsid w:val="00D207FA"/>
    <w:rsid w:val="00D20B8B"/>
    <w:rsid w:val="00D23067"/>
    <w:rsid w:val="00D25042"/>
    <w:rsid w:val="00D2548E"/>
    <w:rsid w:val="00D30183"/>
    <w:rsid w:val="00D32EA1"/>
    <w:rsid w:val="00D33263"/>
    <w:rsid w:val="00D336FF"/>
    <w:rsid w:val="00D3573C"/>
    <w:rsid w:val="00D40B2D"/>
    <w:rsid w:val="00D418D8"/>
    <w:rsid w:val="00D41ACA"/>
    <w:rsid w:val="00D44D33"/>
    <w:rsid w:val="00D46765"/>
    <w:rsid w:val="00D54C51"/>
    <w:rsid w:val="00D555FE"/>
    <w:rsid w:val="00D556A2"/>
    <w:rsid w:val="00D57E87"/>
    <w:rsid w:val="00D6262F"/>
    <w:rsid w:val="00D63512"/>
    <w:rsid w:val="00D64439"/>
    <w:rsid w:val="00D65835"/>
    <w:rsid w:val="00D65EA2"/>
    <w:rsid w:val="00D65F00"/>
    <w:rsid w:val="00D67A64"/>
    <w:rsid w:val="00D75911"/>
    <w:rsid w:val="00D80D09"/>
    <w:rsid w:val="00D82377"/>
    <w:rsid w:val="00D847B6"/>
    <w:rsid w:val="00D90C24"/>
    <w:rsid w:val="00D910DE"/>
    <w:rsid w:val="00D913A9"/>
    <w:rsid w:val="00D920E0"/>
    <w:rsid w:val="00D92F58"/>
    <w:rsid w:val="00D95814"/>
    <w:rsid w:val="00D96D25"/>
    <w:rsid w:val="00DA39BD"/>
    <w:rsid w:val="00DA5718"/>
    <w:rsid w:val="00DA7CB4"/>
    <w:rsid w:val="00DB18DF"/>
    <w:rsid w:val="00DB4BE0"/>
    <w:rsid w:val="00DB63F7"/>
    <w:rsid w:val="00DC1346"/>
    <w:rsid w:val="00DC1672"/>
    <w:rsid w:val="00DC2EF5"/>
    <w:rsid w:val="00DC33A2"/>
    <w:rsid w:val="00DC6FBB"/>
    <w:rsid w:val="00DC7177"/>
    <w:rsid w:val="00DD1557"/>
    <w:rsid w:val="00DD3339"/>
    <w:rsid w:val="00DD5297"/>
    <w:rsid w:val="00DD5BD5"/>
    <w:rsid w:val="00DD6CA2"/>
    <w:rsid w:val="00DE1353"/>
    <w:rsid w:val="00DE3617"/>
    <w:rsid w:val="00DE3C04"/>
    <w:rsid w:val="00DF4720"/>
    <w:rsid w:val="00DF7509"/>
    <w:rsid w:val="00E03D80"/>
    <w:rsid w:val="00E10F76"/>
    <w:rsid w:val="00E13317"/>
    <w:rsid w:val="00E17602"/>
    <w:rsid w:val="00E20874"/>
    <w:rsid w:val="00E20901"/>
    <w:rsid w:val="00E243D6"/>
    <w:rsid w:val="00E25067"/>
    <w:rsid w:val="00E256A1"/>
    <w:rsid w:val="00E31AD1"/>
    <w:rsid w:val="00E37253"/>
    <w:rsid w:val="00E40A88"/>
    <w:rsid w:val="00E42973"/>
    <w:rsid w:val="00E455FB"/>
    <w:rsid w:val="00E465A0"/>
    <w:rsid w:val="00E476D2"/>
    <w:rsid w:val="00E4778C"/>
    <w:rsid w:val="00E51538"/>
    <w:rsid w:val="00E53172"/>
    <w:rsid w:val="00E53317"/>
    <w:rsid w:val="00E549E6"/>
    <w:rsid w:val="00E55AC6"/>
    <w:rsid w:val="00E56780"/>
    <w:rsid w:val="00E575A2"/>
    <w:rsid w:val="00E6093C"/>
    <w:rsid w:val="00E6383E"/>
    <w:rsid w:val="00E63CD1"/>
    <w:rsid w:val="00E6448B"/>
    <w:rsid w:val="00E65421"/>
    <w:rsid w:val="00E71F87"/>
    <w:rsid w:val="00E76A61"/>
    <w:rsid w:val="00E77E58"/>
    <w:rsid w:val="00E80F5C"/>
    <w:rsid w:val="00E86D64"/>
    <w:rsid w:val="00E87D64"/>
    <w:rsid w:val="00E914AB"/>
    <w:rsid w:val="00E9158F"/>
    <w:rsid w:val="00E93BAD"/>
    <w:rsid w:val="00E94CE3"/>
    <w:rsid w:val="00EA2D07"/>
    <w:rsid w:val="00EA39AD"/>
    <w:rsid w:val="00EB184D"/>
    <w:rsid w:val="00EB2E3C"/>
    <w:rsid w:val="00EB5F5C"/>
    <w:rsid w:val="00EC0B88"/>
    <w:rsid w:val="00EC1EAC"/>
    <w:rsid w:val="00EC1F2B"/>
    <w:rsid w:val="00EC2FE5"/>
    <w:rsid w:val="00EC32C6"/>
    <w:rsid w:val="00EC3D4A"/>
    <w:rsid w:val="00ED1F18"/>
    <w:rsid w:val="00ED5372"/>
    <w:rsid w:val="00EE416C"/>
    <w:rsid w:val="00EE5AC7"/>
    <w:rsid w:val="00EE622B"/>
    <w:rsid w:val="00EF084C"/>
    <w:rsid w:val="00EF09DC"/>
    <w:rsid w:val="00EF2898"/>
    <w:rsid w:val="00EF4962"/>
    <w:rsid w:val="00EF6181"/>
    <w:rsid w:val="00F01FA6"/>
    <w:rsid w:val="00F11B8C"/>
    <w:rsid w:val="00F12B7A"/>
    <w:rsid w:val="00F130EE"/>
    <w:rsid w:val="00F133C5"/>
    <w:rsid w:val="00F16399"/>
    <w:rsid w:val="00F17249"/>
    <w:rsid w:val="00F31D8D"/>
    <w:rsid w:val="00F329DD"/>
    <w:rsid w:val="00F33465"/>
    <w:rsid w:val="00F335FA"/>
    <w:rsid w:val="00F3633D"/>
    <w:rsid w:val="00F40085"/>
    <w:rsid w:val="00F41BC5"/>
    <w:rsid w:val="00F41DFB"/>
    <w:rsid w:val="00F439CE"/>
    <w:rsid w:val="00F43ABD"/>
    <w:rsid w:val="00F52F24"/>
    <w:rsid w:val="00F55C61"/>
    <w:rsid w:val="00F61AA6"/>
    <w:rsid w:val="00F63D65"/>
    <w:rsid w:val="00F673D7"/>
    <w:rsid w:val="00F727D4"/>
    <w:rsid w:val="00F733B9"/>
    <w:rsid w:val="00F7376C"/>
    <w:rsid w:val="00F74CF8"/>
    <w:rsid w:val="00F77523"/>
    <w:rsid w:val="00F865BA"/>
    <w:rsid w:val="00F86838"/>
    <w:rsid w:val="00F87078"/>
    <w:rsid w:val="00F9160B"/>
    <w:rsid w:val="00F9265D"/>
    <w:rsid w:val="00F92F9B"/>
    <w:rsid w:val="00F9548F"/>
    <w:rsid w:val="00FA28E9"/>
    <w:rsid w:val="00FA2DE4"/>
    <w:rsid w:val="00FA4B39"/>
    <w:rsid w:val="00FB15DD"/>
    <w:rsid w:val="00FB528C"/>
    <w:rsid w:val="00FB7808"/>
    <w:rsid w:val="00FB7C64"/>
    <w:rsid w:val="00FC7354"/>
    <w:rsid w:val="00FC7A86"/>
    <w:rsid w:val="00FD29C0"/>
    <w:rsid w:val="00FD532C"/>
    <w:rsid w:val="00FD5538"/>
    <w:rsid w:val="00FE1AEA"/>
    <w:rsid w:val="00FE33A4"/>
    <w:rsid w:val="00FE5567"/>
    <w:rsid w:val="00FE7A59"/>
    <w:rsid w:val="00FF17E7"/>
    <w:rsid w:val="00FF5E7E"/>
    <w:rsid w:val="00FF6228"/>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de/news-media/pressemitteilung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C37E4-762C-4D14-BB04-01194745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10404</Characters>
  <Application>Microsoft Office Word</Application>
  <DocSecurity>0</DocSecurity>
  <Lines>86</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11773</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2018-03-02T09:59:00Z</cp:lastPrinted>
  <dcterms:created xsi:type="dcterms:W3CDTF">2018-03-02T09:59:00Z</dcterms:created>
  <dcterms:modified xsi:type="dcterms:W3CDTF">2018-03-02T09:59:00Z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