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62632F" w14:paraId="769E1A15" w14:textId="77777777">
        <w:trPr>
          <w:cantSplit/>
          <w:trHeight w:val="118"/>
        </w:trPr>
        <w:tc>
          <w:tcPr>
            <w:tcW w:w="7140" w:type="dxa"/>
          </w:tcPr>
          <w:p w14:paraId="2F2E222B" w14:textId="71AECBDF" w:rsidR="00E17602" w:rsidRDefault="00E17602">
            <w:pPr>
              <w:spacing w:line="190" w:lineRule="exact"/>
              <w:rPr>
                <w:noProof/>
                <w:sz w:val="15"/>
                <w:szCs w:val="15"/>
              </w:rPr>
            </w:pPr>
          </w:p>
        </w:tc>
        <w:tc>
          <w:tcPr>
            <w:tcW w:w="2993" w:type="dxa"/>
            <w:vMerge w:val="restart"/>
          </w:tcPr>
          <w:p w14:paraId="17E199B3" w14:textId="77777777" w:rsidR="00942BC4" w:rsidRPr="00942BC4" w:rsidRDefault="00942BC4" w:rsidP="00942BC4">
            <w:pPr>
              <w:spacing w:line="200" w:lineRule="exact"/>
              <w:rPr>
                <w:b/>
                <w:bCs/>
                <w:sz w:val="14"/>
                <w:lang w:val="en-US"/>
              </w:rPr>
            </w:pPr>
            <w:bookmarkStart w:id="0" w:name="CompanyName"/>
            <w:bookmarkStart w:id="1" w:name="AddressLine"/>
            <w:bookmarkEnd w:id="0"/>
            <w:bookmarkEnd w:id="1"/>
            <w:r w:rsidRPr="00942BC4">
              <w:rPr>
                <w:b/>
                <w:bCs/>
                <w:sz w:val="14"/>
                <w:lang w:val="en-US"/>
              </w:rPr>
              <w:t>Contact</w:t>
            </w:r>
          </w:p>
          <w:p w14:paraId="44D225D8" w14:textId="77777777" w:rsidR="00942BC4" w:rsidRPr="00942BC4" w:rsidRDefault="00942BC4" w:rsidP="00942BC4">
            <w:pPr>
              <w:spacing w:line="200" w:lineRule="exact"/>
              <w:rPr>
                <w:bCs/>
                <w:sz w:val="14"/>
                <w:lang w:val="en-US"/>
              </w:rPr>
            </w:pPr>
            <w:r w:rsidRPr="00942BC4">
              <w:rPr>
                <w:bCs/>
                <w:sz w:val="14"/>
                <w:lang w:val="en-US"/>
              </w:rPr>
              <w:t>Shari Lake</w:t>
            </w:r>
          </w:p>
          <w:p w14:paraId="4D02A3B0" w14:textId="77777777" w:rsidR="00942BC4" w:rsidRPr="00942BC4" w:rsidRDefault="00942BC4" w:rsidP="00942BC4">
            <w:pPr>
              <w:spacing w:line="200" w:lineRule="exact"/>
              <w:rPr>
                <w:bCs/>
                <w:sz w:val="14"/>
                <w:lang w:val="en-US"/>
              </w:rPr>
            </w:pPr>
            <w:r w:rsidRPr="00942BC4">
              <w:rPr>
                <w:bCs/>
                <w:sz w:val="14"/>
                <w:lang w:val="en-US"/>
              </w:rPr>
              <w:t>Director of Marketing</w:t>
            </w:r>
          </w:p>
          <w:p w14:paraId="794E7711" w14:textId="77777777" w:rsidR="00942BC4" w:rsidRPr="00260D2A" w:rsidRDefault="00942BC4" w:rsidP="00942BC4">
            <w:pPr>
              <w:spacing w:line="200" w:lineRule="exact"/>
              <w:rPr>
                <w:bCs/>
                <w:sz w:val="14"/>
                <w:lang w:val="it-IT"/>
              </w:rPr>
            </w:pPr>
            <w:r w:rsidRPr="00260D2A">
              <w:rPr>
                <w:bCs/>
                <w:sz w:val="14"/>
                <w:lang w:val="it-IT"/>
              </w:rPr>
              <w:t>Coperion K-Tron Salina, Inc.</w:t>
            </w:r>
          </w:p>
          <w:p w14:paraId="523AC91A" w14:textId="77777777" w:rsidR="00942BC4" w:rsidRPr="00942BC4" w:rsidRDefault="00942BC4" w:rsidP="00942BC4">
            <w:pPr>
              <w:spacing w:line="200" w:lineRule="exact"/>
              <w:rPr>
                <w:bCs/>
                <w:sz w:val="14"/>
                <w:lang w:val="en-US"/>
              </w:rPr>
            </w:pPr>
            <w:r w:rsidRPr="00942BC4">
              <w:rPr>
                <w:bCs/>
                <w:sz w:val="14"/>
                <w:lang w:val="en-US"/>
              </w:rPr>
              <w:t>606 North Front Street</w:t>
            </w:r>
          </w:p>
          <w:p w14:paraId="3441C316" w14:textId="77777777" w:rsidR="00942BC4" w:rsidRPr="00942BC4" w:rsidRDefault="00942BC4" w:rsidP="00942BC4">
            <w:pPr>
              <w:spacing w:line="200" w:lineRule="exact"/>
              <w:rPr>
                <w:bCs/>
                <w:sz w:val="14"/>
                <w:lang w:val="en-US"/>
              </w:rPr>
            </w:pPr>
            <w:r w:rsidRPr="00942BC4">
              <w:rPr>
                <w:bCs/>
                <w:sz w:val="14"/>
                <w:lang w:val="en-US"/>
              </w:rPr>
              <w:t>Salina, KS 67401 USA</w:t>
            </w:r>
          </w:p>
          <w:p w14:paraId="59E5F842" w14:textId="77777777" w:rsidR="00942BC4" w:rsidRPr="00942BC4" w:rsidRDefault="00942BC4" w:rsidP="00942BC4">
            <w:pPr>
              <w:spacing w:line="200" w:lineRule="exact"/>
              <w:rPr>
                <w:bCs/>
                <w:sz w:val="14"/>
                <w:lang w:val="en-US"/>
              </w:rPr>
            </w:pPr>
          </w:p>
          <w:p w14:paraId="6671F0F0" w14:textId="77777777" w:rsidR="00942BC4" w:rsidRPr="00942BC4" w:rsidRDefault="00942BC4" w:rsidP="00942BC4">
            <w:pPr>
              <w:spacing w:line="200" w:lineRule="exact"/>
              <w:rPr>
                <w:bCs/>
                <w:sz w:val="14"/>
                <w:lang w:val="en-US"/>
              </w:rPr>
            </w:pPr>
            <w:r w:rsidRPr="00942BC4">
              <w:rPr>
                <w:bCs/>
                <w:sz w:val="14"/>
                <w:lang w:val="en-US"/>
              </w:rPr>
              <w:t>Tele</w:t>
            </w:r>
            <w:r w:rsidR="002256D9">
              <w:rPr>
                <w:bCs/>
                <w:sz w:val="14"/>
                <w:lang w:val="en-US"/>
              </w:rPr>
              <w:t>phone</w:t>
            </w:r>
            <w:r w:rsidRPr="00942BC4">
              <w:rPr>
                <w:bCs/>
                <w:sz w:val="14"/>
                <w:lang w:val="en-US"/>
              </w:rPr>
              <w:t xml:space="preserve"> </w:t>
            </w:r>
            <w:r w:rsidR="002256D9">
              <w:rPr>
                <w:bCs/>
                <w:sz w:val="14"/>
                <w:lang w:val="en-US"/>
              </w:rPr>
              <w:t xml:space="preserve">+1 </w:t>
            </w:r>
            <w:r w:rsidRPr="00942BC4">
              <w:rPr>
                <w:bCs/>
                <w:sz w:val="14"/>
                <w:lang w:val="en-US"/>
              </w:rPr>
              <w:t>(785) 825-3884</w:t>
            </w:r>
          </w:p>
          <w:p w14:paraId="3C3515C8" w14:textId="6B61A764" w:rsidR="00942BC4" w:rsidRPr="00942BC4" w:rsidRDefault="00942BC4" w:rsidP="00942BC4">
            <w:pPr>
              <w:spacing w:line="200" w:lineRule="exact"/>
              <w:rPr>
                <w:bCs/>
                <w:sz w:val="14"/>
                <w:lang w:val="en-US"/>
              </w:rPr>
            </w:pPr>
            <w:r w:rsidRPr="00942BC4">
              <w:rPr>
                <w:bCs/>
                <w:sz w:val="14"/>
                <w:lang w:val="en-US"/>
              </w:rPr>
              <w:t>slake@coperion</w:t>
            </w:r>
            <w:r w:rsidR="003563A0">
              <w:rPr>
                <w:bCs/>
                <w:sz w:val="14"/>
                <w:lang w:val="en-US"/>
              </w:rPr>
              <w:t>ktron</w:t>
            </w:r>
            <w:r w:rsidRPr="00942BC4">
              <w:rPr>
                <w:bCs/>
                <w:sz w:val="14"/>
                <w:lang w:val="en-US"/>
              </w:rPr>
              <w:t>.com</w:t>
            </w:r>
          </w:p>
          <w:p w14:paraId="5B917764" w14:textId="77777777" w:rsidR="00E17602" w:rsidRPr="00CF2868" w:rsidRDefault="002256D9" w:rsidP="00942BC4">
            <w:pPr>
              <w:spacing w:line="200" w:lineRule="exact"/>
              <w:rPr>
                <w:bCs/>
                <w:sz w:val="14"/>
                <w:lang w:val="en-US"/>
              </w:rPr>
            </w:pPr>
            <w:r>
              <w:rPr>
                <w:bCs/>
                <w:sz w:val="14"/>
                <w:lang w:val="en-US"/>
              </w:rPr>
              <w:t>www.coperion.com</w:t>
            </w:r>
          </w:p>
        </w:tc>
      </w:tr>
      <w:tr w:rsidR="00E17602" w:rsidRPr="0062632F" w14:paraId="579A5170" w14:textId="77777777">
        <w:trPr>
          <w:cantSplit/>
          <w:trHeight w:val="154"/>
        </w:trPr>
        <w:tc>
          <w:tcPr>
            <w:tcW w:w="7140" w:type="dxa"/>
          </w:tcPr>
          <w:p w14:paraId="2A5B80E8" w14:textId="052A441C" w:rsidR="00E17602" w:rsidRPr="001101D6" w:rsidRDefault="00E17602">
            <w:pPr>
              <w:spacing w:line="190" w:lineRule="exact"/>
              <w:rPr>
                <w:noProof/>
                <w:sz w:val="15"/>
                <w:szCs w:val="15"/>
                <w:lang w:val="en-US"/>
              </w:rPr>
            </w:pPr>
          </w:p>
        </w:tc>
        <w:tc>
          <w:tcPr>
            <w:tcW w:w="2993" w:type="dxa"/>
            <w:vMerge/>
          </w:tcPr>
          <w:p w14:paraId="136CFFB4" w14:textId="77777777" w:rsidR="00E17602" w:rsidRPr="001101D6" w:rsidRDefault="00E17602">
            <w:pPr>
              <w:pStyle w:val="Kopfzeile"/>
              <w:spacing w:line="200" w:lineRule="exact"/>
              <w:ind w:left="-108"/>
              <w:rPr>
                <w:sz w:val="14"/>
                <w:szCs w:val="14"/>
                <w:lang w:val="en-US"/>
              </w:rPr>
            </w:pPr>
            <w:bookmarkStart w:id="2" w:name="AddressLineStreet"/>
            <w:bookmarkEnd w:id="2"/>
          </w:p>
        </w:tc>
      </w:tr>
      <w:tr w:rsidR="00E17602" w:rsidRPr="00BF0CF6" w14:paraId="1BD2CF32" w14:textId="77777777">
        <w:trPr>
          <w:cantSplit/>
          <w:trHeight w:val="263"/>
        </w:trPr>
        <w:tc>
          <w:tcPr>
            <w:tcW w:w="7140" w:type="dxa"/>
          </w:tcPr>
          <w:p w14:paraId="5633269A" w14:textId="4183A20A" w:rsidR="00E17602" w:rsidRPr="001101D6" w:rsidRDefault="00BF0CF6">
            <w:pPr>
              <w:rPr>
                <w:noProof/>
                <w:szCs w:val="22"/>
                <w:lang w:val="en-US"/>
              </w:rPr>
            </w:pPr>
            <w:bookmarkStart w:id="3" w:name="Adresse"/>
            <w:bookmarkEnd w:id="3"/>
            <w:r>
              <w:rPr>
                <w:noProof/>
                <w:sz w:val="15"/>
                <w:szCs w:val="15"/>
                <w:lang w:eastAsia="zh-CN"/>
              </w:rPr>
              <w:drawing>
                <wp:inline distT="0" distB="0" distL="0" distR="0" wp14:anchorId="71EC387D" wp14:editId="33D45AF1">
                  <wp:extent cx="1597793" cy="742974"/>
                  <wp:effectExtent l="0" t="0" r="254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event-page-thumbnail-150x70.jpg"/>
                          <pic:cNvPicPr/>
                        </pic:nvPicPr>
                        <pic:blipFill>
                          <a:blip r:embed="rId9">
                            <a:extLst>
                              <a:ext uri="{28A0092B-C50C-407E-A947-70E740481C1C}">
                                <a14:useLocalDpi xmlns:a14="http://schemas.microsoft.com/office/drawing/2010/main" val="0"/>
                              </a:ext>
                            </a:extLst>
                          </a:blip>
                          <a:stretch>
                            <a:fillRect/>
                          </a:stretch>
                        </pic:blipFill>
                        <pic:spPr>
                          <a:xfrm>
                            <a:off x="0" y="0"/>
                            <a:ext cx="1598336" cy="743227"/>
                          </a:xfrm>
                          <a:prstGeom prst="rect">
                            <a:avLst/>
                          </a:prstGeom>
                        </pic:spPr>
                      </pic:pic>
                    </a:graphicData>
                  </a:graphic>
                </wp:inline>
              </w:drawing>
            </w:r>
          </w:p>
        </w:tc>
        <w:tc>
          <w:tcPr>
            <w:tcW w:w="2993" w:type="dxa"/>
            <w:vMerge/>
          </w:tcPr>
          <w:p w14:paraId="035CD7E3" w14:textId="77777777" w:rsidR="00E17602" w:rsidRPr="001101D6" w:rsidRDefault="00E17602">
            <w:pPr>
              <w:pStyle w:val="Kopfzeile"/>
              <w:spacing w:line="200" w:lineRule="exact"/>
              <w:ind w:left="-108"/>
              <w:rPr>
                <w:sz w:val="14"/>
                <w:szCs w:val="14"/>
                <w:lang w:val="en-US"/>
              </w:rPr>
            </w:pPr>
            <w:bookmarkStart w:id="4" w:name="AddressLineCity"/>
            <w:bookmarkEnd w:id="4"/>
          </w:p>
        </w:tc>
      </w:tr>
      <w:tr w:rsidR="00E17602" w:rsidRPr="00BF0CF6" w14:paraId="19D2F82C" w14:textId="77777777">
        <w:trPr>
          <w:cantSplit/>
          <w:trHeight w:val="263"/>
        </w:trPr>
        <w:tc>
          <w:tcPr>
            <w:tcW w:w="7140" w:type="dxa"/>
            <w:vAlign w:val="bottom"/>
          </w:tcPr>
          <w:p w14:paraId="01637FB1" w14:textId="4AFE02A0" w:rsidR="00E17602" w:rsidRPr="001101D6" w:rsidRDefault="00BF0CF6">
            <w:pPr>
              <w:rPr>
                <w:noProof/>
                <w:lang w:val="en-US"/>
              </w:rPr>
            </w:pPr>
            <w:bookmarkStart w:id="5" w:name="LocationDate"/>
            <w:bookmarkEnd w:id="5"/>
            <w:r>
              <w:rPr>
                <w:noProof/>
                <w:lang w:val="en-US"/>
              </w:rPr>
              <w:t>Booth no. 1520</w:t>
            </w:r>
          </w:p>
        </w:tc>
        <w:tc>
          <w:tcPr>
            <w:tcW w:w="2993" w:type="dxa"/>
            <w:vMerge/>
          </w:tcPr>
          <w:p w14:paraId="61266A90" w14:textId="77777777" w:rsidR="00E17602" w:rsidRPr="001101D6" w:rsidRDefault="00E17602">
            <w:pPr>
              <w:pStyle w:val="Kopfzeile"/>
              <w:spacing w:line="200" w:lineRule="exact"/>
              <w:ind w:left="-108"/>
              <w:rPr>
                <w:sz w:val="14"/>
                <w:szCs w:val="14"/>
                <w:lang w:val="en-US"/>
              </w:rPr>
            </w:pPr>
          </w:p>
        </w:tc>
      </w:tr>
    </w:tbl>
    <w:p w14:paraId="4D877777" w14:textId="77777777" w:rsidR="0075747D" w:rsidRDefault="0075747D" w:rsidP="00E57861">
      <w:pPr>
        <w:suppressAutoHyphens/>
        <w:overflowPunct/>
        <w:autoSpaceDE/>
        <w:autoSpaceDN/>
        <w:adjustRightInd/>
        <w:spacing w:before="200"/>
        <w:textAlignment w:val="auto"/>
        <w:rPr>
          <w:rFonts w:cs="Arial"/>
          <w:b/>
          <w:lang w:val="en-US" w:eastAsia="ar-SA"/>
        </w:rPr>
      </w:pPr>
    </w:p>
    <w:p w14:paraId="51D85279" w14:textId="77777777" w:rsidR="0062632F" w:rsidRDefault="0062632F" w:rsidP="00E57861">
      <w:pPr>
        <w:suppressAutoHyphens/>
        <w:overflowPunct/>
        <w:autoSpaceDE/>
        <w:autoSpaceDN/>
        <w:adjustRightInd/>
        <w:spacing w:before="200"/>
        <w:textAlignment w:val="auto"/>
        <w:rPr>
          <w:rFonts w:cs="Arial"/>
          <w:b/>
          <w:lang w:val="en-US" w:eastAsia="ar-SA"/>
        </w:rPr>
      </w:pPr>
    </w:p>
    <w:p w14:paraId="72E0D0BC" w14:textId="77777777" w:rsidR="0062632F" w:rsidRDefault="0062632F" w:rsidP="00E57861">
      <w:pPr>
        <w:suppressAutoHyphens/>
        <w:overflowPunct/>
        <w:autoSpaceDE/>
        <w:autoSpaceDN/>
        <w:adjustRightInd/>
        <w:spacing w:before="200"/>
        <w:textAlignment w:val="auto"/>
        <w:rPr>
          <w:rFonts w:cs="Arial"/>
          <w:b/>
          <w:lang w:val="en-US" w:eastAsia="ar-SA"/>
        </w:rPr>
      </w:pPr>
    </w:p>
    <w:p w14:paraId="35B4A1E7" w14:textId="77777777" w:rsidR="0062632F" w:rsidRDefault="0062632F" w:rsidP="00E57861">
      <w:pPr>
        <w:suppressAutoHyphens/>
        <w:overflowPunct/>
        <w:autoSpaceDE/>
        <w:autoSpaceDN/>
        <w:adjustRightInd/>
        <w:spacing w:before="200"/>
        <w:textAlignment w:val="auto"/>
        <w:rPr>
          <w:rFonts w:cs="Arial"/>
          <w:b/>
          <w:lang w:val="en-US" w:eastAsia="ar-SA"/>
        </w:rPr>
      </w:pPr>
    </w:p>
    <w:p w14:paraId="60FEF502" w14:textId="77777777" w:rsidR="00E57861" w:rsidRPr="0094479B" w:rsidRDefault="00E57861" w:rsidP="00E57861">
      <w:pPr>
        <w:suppressAutoHyphens/>
        <w:overflowPunct/>
        <w:autoSpaceDE/>
        <w:autoSpaceDN/>
        <w:adjustRightInd/>
        <w:spacing w:before="200"/>
        <w:textAlignment w:val="auto"/>
        <w:rPr>
          <w:rFonts w:cs="Arial"/>
          <w:b/>
          <w:lang w:val="en-US" w:eastAsia="ar-SA"/>
        </w:rPr>
      </w:pPr>
      <w:r w:rsidRPr="0094479B">
        <w:rPr>
          <w:rFonts w:cs="Arial"/>
          <w:b/>
          <w:lang w:val="en-US" w:eastAsia="ar-SA"/>
        </w:rPr>
        <w:t>Press Release</w:t>
      </w:r>
    </w:p>
    <w:p w14:paraId="300A3355" w14:textId="77777777" w:rsidR="00E57861" w:rsidRPr="0094479B" w:rsidRDefault="00E57861" w:rsidP="00E57861">
      <w:pPr>
        <w:suppressAutoHyphens/>
        <w:autoSpaceDN/>
        <w:adjustRightInd/>
        <w:rPr>
          <w:rFonts w:cs="Arial"/>
          <w:lang w:val="en-US" w:eastAsia="ar-SA"/>
        </w:rPr>
      </w:pPr>
    </w:p>
    <w:p w14:paraId="486E1640" w14:textId="77777777" w:rsidR="00914D35" w:rsidRDefault="00914D35" w:rsidP="00914D35">
      <w:pPr>
        <w:suppressAutoHyphens/>
        <w:overflowPunct/>
        <w:autoSpaceDE/>
        <w:autoSpaceDN/>
        <w:adjustRightInd/>
        <w:textAlignment w:val="auto"/>
        <w:rPr>
          <w:rFonts w:cs="Arial"/>
          <w:b/>
          <w:sz w:val="24"/>
          <w:szCs w:val="24"/>
          <w:lang w:val="en-US"/>
        </w:rPr>
      </w:pPr>
    </w:p>
    <w:p w14:paraId="1260030C" w14:textId="7D52C43E" w:rsidR="00942BC4" w:rsidRDefault="00184C65" w:rsidP="00914D35">
      <w:pPr>
        <w:suppressAutoHyphens/>
        <w:overflowPunct/>
        <w:autoSpaceDE/>
        <w:autoSpaceDN/>
        <w:adjustRightInd/>
        <w:textAlignment w:val="auto"/>
        <w:rPr>
          <w:b/>
          <w:bCs/>
          <w:sz w:val="32"/>
          <w:szCs w:val="32"/>
          <w:lang w:val="en-US"/>
        </w:rPr>
      </w:pPr>
      <w:r w:rsidRPr="00825942">
        <w:rPr>
          <w:b/>
          <w:bCs/>
          <w:sz w:val="32"/>
          <w:szCs w:val="32"/>
          <w:lang w:val="en-US"/>
        </w:rPr>
        <w:t>Coperion K-Tron announces new Pharmaceutical Feeder design to be displayed at IS</w:t>
      </w:r>
      <w:r w:rsidR="00FB10BD" w:rsidRPr="00825942">
        <w:rPr>
          <w:b/>
          <w:bCs/>
          <w:sz w:val="32"/>
          <w:szCs w:val="32"/>
          <w:lang w:val="en-US"/>
        </w:rPr>
        <w:t>P</w:t>
      </w:r>
      <w:r w:rsidRPr="00825942">
        <w:rPr>
          <w:b/>
          <w:bCs/>
          <w:sz w:val="32"/>
          <w:szCs w:val="32"/>
          <w:lang w:val="en-US"/>
        </w:rPr>
        <w:t>E 2017</w:t>
      </w:r>
    </w:p>
    <w:p w14:paraId="272B535C" w14:textId="77777777" w:rsidR="003563A0" w:rsidRPr="00914D35" w:rsidRDefault="003563A0" w:rsidP="00914D35">
      <w:pPr>
        <w:suppressAutoHyphens/>
        <w:overflowPunct/>
        <w:autoSpaceDE/>
        <w:autoSpaceDN/>
        <w:adjustRightInd/>
        <w:textAlignment w:val="auto"/>
        <w:rPr>
          <w:rFonts w:cs="Arial"/>
          <w:b/>
          <w:i/>
          <w:sz w:val="32"/>
          <w:szCs w:val="32"/>
          <w:lang w:val="en-US" w:eastAsia="ar-SA"/>
        </w:rPr>
      </w:pPr>
    </w:p>
    <w:p w14:paraId="30E004D2" w14:textId="58FF1388" w:rsidR="00F97255" w:rsidRDefault="004C5076" w:rsidP="0085427F">
      <w:pPr>
        <w:overflowPunct/>
        <w:autoSpaceDE/>
        <w:autoSpaceDN/>
        <w:adjustRightInd/>
        <w:spacing w:line="360" w:lineRule="auto"/>
        <w:textAlignment w:val="auto"/>
        <w:rPr>
          <w:rFonts w:cs="Arial"/>
          <w:szCs w:val="22"/>
          <w:lang w:val="en-GB" w:eastAsia="ar-SA"/>
        </w:rPr>
      </w:pPr>
      <w:r w:rsidRPr="004C7452">
        <w:rPr>
          <w:rFonts w:cs="Arial"/>
          <w:i/>
          <w:szCs w:val="22"/>
          <w:lang w:val="en-GB" w:eastAsia="ar-SA"/>
        </w:rPr>
        <w:t>Sewell</w:t>
      </w:r>
      <w:r w:rsidR="000A40F9" w:rsidRPr="004C7452">
        <w:rPr>
          <w:rFonts w:cs="Arial"/>
          <w:i/>
          <w:szCs w:val="22"/>
          <w:lang w:val="en-GB" w:eastAsia="ar-SA"/>
        </w:rPr>
        <w:t xml:space="preserve">, </w:t>
      </w:r>
      <w:r w:rsidR="00C94A9E">
        <w:rPr>
          <w:rFonts w:cs="Arial"/>
          <w:i/>
          <w:szCs w:val="22"/>
          <w:lang w:val="en-GB" w:eastAsia="ar-SA"/>
        </w:rPr>
        <w:t xml:space="preserve">NJ </w:t>
      </w:r>
      <w:r w:rsidR="000A40F9" w:rsidRPr="004C7452">
        <w:rPr>
          <w:rFonts w:cs="Arial"/>
          <w:i/>
          <w:szCs w:val="22"/>
          <w:lang w:val="en-GB" w:eastAsia="ar-SA"/>
        </w:rPr>
        <w:t>USA</w:t>
      </w:r>
      <w:r w:rsidR="00942BC4" w:rsidRPr="004C7452">
        <w:rPr>
          <w:rFonts w:cs="Arial"/>
          <w:i/>
          <w:szCs w:val="22"/>
          <w:lang w:val="en-GB" w:eastAsia="ar-SA"/>
        </w:rPr>
        <w:t xml:space="preserve"> (</w:t>
      </w:r>
      <w:r w:rsidR="00184C65">
        <w:rPr>
          <w:rFonts w:cs="Arial"/>
          <w:i/>
          <w:szCs w:val="22"/>
          <w:lang w:val="en-GB" w:eastAsia="ar-SA"/>
        </w:rPr>
        <w:t xml:space="preserve">October </w:t>
      </w:r>
      <w:r w:rsidRPr="004C7452">
        <w:rPr>
          <w:rFonts w:cs="Arial"/>
          <w:i/>
          <w:szCs w:val="22"/>
          <w:lang w:val="en-GB" w:eastAsia="ar-SA"/>
        </w:rPr>
        <w:t>2017</w:t>
      </w:r>
      <w:r w:rsidR="00942BC4" w:rsidRPr="004C7452">
        <w:rPr>
          <w:rFonts w:cs="Arial"/>
          <w:i/>
          <w:szCs w:val="22"/>
          <w:lang w:val="en-GB" w:eastAsia="ar-SA"/>
        </w:rPr>
        <w:t>) –</w:t>
      </w:r>
      <w:r w:rsidR="00942BC4" w:rsidRPr="004C7452">
        <w:rPr>
          <w:rFonts w:cs="Arial"/>
          <w:szCs w:val="22"/>
          <w:lang w:val="en-GB" w:eastAsia="ar-SA"/>
        </w:rPr>
        <w:t xml:space="preserve"> At this year’s </w:t>
      </w:r>
      <w:r w:rsidR="00BB0FFA">
        <w:rPr>
          <w:rFonts w:cs="Arial"/>
          <w:szCs w:val="22"/>
          <w:lang w:val="en-GB" w:eastAsia="ar-SA"/>
        </w:rPr>
        <w:t xml:space="preserve">2017 </w:t>
      </w:r>
      <w:r w:rsidR="00184C65">
        <w:rPr>
          <w:rFonts w:cs="Arial"/>
          <w:szCs w:val="22"/>
          <w:lang w:val="en-GB" w:eastAsia="ar-SA"/>
        </w:rPr>
        <w:t>ISPE Annual Meeting and Expo</w:t>
      </w:r>
      <w:r w:rsidR="00F97255">
        <w:rPr>
          <w:rFonts w:cs="Arial"/>
          <w:szCs w:val="22"/>
          <w:lang w:val="en-GB" w:eastAsia="ar-SA"/>
        </w:rPr>
        <w:t xml:space="preserve"> (October 29-31, 2017</w:t>
      </w:r>
      <w:r w:rsidR="00BB0FFA">
        <w:rPr>
          <w:rFonts w:cs="Arial"/>
          <w:szCs w:val="22"/>
          <w:lang w:val="en-GB" w:eastAsia="ar-SA"/>
        </w:rPr>
        <w:t>,</w:t>
      </w:r>
      <w:r w:rsidR="00F97255">
        <w:rPr>
          <w:rFonts w:cs="Arial"/>
          <w:szCs w:val="22"/>
          <w:lang w:val="en-GB" w:eastAsia="ar-SA"/>
        </w:rPr>
        <w:t xml:space="preserve"> Marriott Marquis San Diego Marina, San Diego, CA</w:t>
      </w:r>
      <w:r w:rsidR="0085427F">
        <w:rPr>
          <w:rFonts w:cs="Arial"/>
          <w:szCs w:val="22"/>
          <w:lang w:val="en-GB" w:eastAsia="ar-SA"/>
        </w:rPr>
        <w:t>, USA)</w:t>
      </w:r>
      <w:r w:rsidR="00F97255">
        <w:rPr>
          <w:rFonts w:cs="Arial"/>
          <w:szCs w:val="22"/>
          <w:lang w:val="en-GB" w:eastAsia="ar-SA"/>
        </w:rPr>
        <w:t xml:space="preserve">, </w:t>
      </w:r>
    </w:p>
    <w:p w14:paraId="2A0B263F" w14:textId="146772FD" w:rsidR="003563A0" w:rsidRDefault="00942BC4" w:rsidP="001B370C">
      <w:pPr>
        <w:overflowPunct/>
        <w:autoSpaceDE/>
        <w:autoSpaceDN/>
        <w:adjustRightInd/>
        <w:spacing w:line="360" w:lineRule="auto"/>
        <w:textAlignment w:val="auto"/>
        <w:rPr>
          <w:rFonts w:cs="Arial"/>
          <w:szCs w:val="24"/>
          <w:lang w:val="en-US"/>
        </w:rPr>
      </w:pPr>
      <w:r w:rsidRPr="004C7452">
        <w:rPr>
          <w:rFonts w:cs="Arial"/>
          <w:szCs w:val="22"/>
          <w:lang w:val="en-GB" w:eastAsia="ar-SA"/>
        </w:rPr>
        <w:t>Coperion</w:t>
      </w:r>
      <w:r w:rsidR="00184C65">
        <w:rPr>
          <w:rFonts w:cs="Arial"/>
          <w:szCs w:val="22"/>
          <w:lang w:val="en-GB" w:eastAsia="ar-SA"/>
        </w:rPr>
        <w:t xml:space="preserve"> K-Tron introduces</w:t>
      </w:r>
      <w:r w:rsidR="0085427F">
        <w:rPr>
          <w:rFonts w:cs="Arial"/>
          <w:szCs w:val="22"/>
          <w:lang w:val="en-GB" w:eastAsia="ar-SA"/>
        </w:rPr>
        <w:t xml:space="preserve"> </w:t>
      </w:r>
      <w:r w:rsidR="001B370C">
        <w:rPr>
          <w:rFonts w:cs="Arial"/>
          <w:szCs w:val="22"/>
          <w:lang w:val="en-GB" w:eastAsia="ar-SA"/>
        </w:rPr>
        <w:t>at its</w:t>
      </w:r>
      <w:r w:rsidR="0085427F">
        <w:rPr>
          <w:rFonts w:cs="Arial"/>
          <w:szCs w:val="22"/>
          <w:lang w:val="en-GB" w:eastAsia="ar-SA"/>
        </w:rPr>
        <w:t xml:space="preserve"> Booth #1520</w:t>
      </w:r>
      <w:r w:rsidR="0085427F" w:rsidRPr="004C7452">
        <w:rPr>
          <w:rFonts w:cs="Arial"/>
          <w:szCs w:val="22"/>
          <w:lang w:val="en-GB" w:eastAsia="ar-SA"/>
        </w:rPr>
        <w:t xml:space="preserve"> </w:t>
      </w:r>
      <w:r w:rsidR="00184C65">
        <w:rPr>
          <w:rFonts w:cs="Arial"/>
          <w:szCs w:val="22"/>
          <w:lang w:val="en-GB" w:eastAsia="ar-SA"/>
        </w:rPr>
        <w:t>the next generation of its highly accurate pharmaceutical loss-in-weight feeders</w:t>
      </w:r>
      <w:r w:rsidR="00184C65" w:rsidRPr="00FE45B9">
        <w:rPr>
          <w:rFonts w:cs="Arial"/>
          <w:szCs w:val="22"/>
          <w:lang w:val="en-GB" w:eastAsia="ar-SA"/>
        </w:rPr>
        <w:t>.</w:t>
      </w:r>
      <w:r w:rsidR="00DB0F68" w:rsidRPr="00FE45B9">
        <w:rPr>
          <w:rFonts w:cs="Arial"/>
          <w:szCs w:val="22"/>
          <w:lang w:val="en-GB" w:eastAsia="ar-SA"/>
        </w:rPr>
        <w:t xml:space="preserve"> </w:t>
      </w:r>
      <w:r w:rsidR="00CF31EB" w:rsidRPr="00FE45B9">
        <w:rPr>
          <w:rFonts w:cs="Arial"/>
          <w:bCs/>
          <w:szCs w:val="22"/>
          <w:lang w:val="en-GB" w:eastAsia="ar-SA"/>
        </w:rPr>
        <w:t xml:space="preserve"> </w:t>
      </w:r>
      <w:r w:rsidR="00FE45B9" w:rsidRPr="00FE45B9">
        <w:rPr>
          <w:rFonts w:cs="Arial"/>
          <w:bCs/>
          <w:szCs w:val="22"/>
          <w:lang w:val="en-GB" w:eastAsia="ar-SA"/>
        </w:rPr>
        <w:t>The new</w:t>
      </w:r>
      <w:r w:rsidR="00FE45B9" w:rsidRPr="00825942">
        <w:rPr>
          <w:rFonts w:cs="Arial"/>
          <w:szCs w:val="22"/>
          <w:lang w:val="en-US"/>
        </w:rPr>
        <w:t xml:space="preserve"> K</w:t>
      </w:r>
      <w:r w:rsidR="00DB0F68" w:rsidRPr="00825942">
        <w:rPr>
          <w:rFonts w:cs="Arial"/>
          <w:szCs w:val="22"/>
          <w:lang w:val="en-US"/>
        </w:rPr>
        <w:t>3-PH line of feeders has been specifically designed to meet the growing demands of continuous processing in the pharmaceutical industry.</w:t>
      </w:r>
      <w:r w:rsidR="00FA5290">
        <w:rPr>
          <w:rFonts w:cs="Arial"/>
          <w:szCs w:val="22"/>
          <w:lang w:val="en-US"/>
        </w:rPr>
        <w:t xml:space="preserve"> </w:t>
      </w:r>
      <w:r w:rsidR="00FE45B9" w:rsidRPr="00825942">
        <w:rPr>
          <w:rFonts w:cs="Arial"/>
          <w:szCs w:val="22"/>
          <w:lang w:val="en-US"/>
        </w:rPr>
        <w:t xml:space="preserve"> Also on displa</w:t>
      </w:r>
      <w:r w:rsidR="00BB0FFA" w:rsidRPr="00825942">
        <w:rPr>
          <w:rFonts w:cs="Arial"/>
          <w:szCs w:val="22"/>
          <w:lang w:val="en-US"/>
        </w:rPr>
        <w:t xml:space="preserve">y </w:t>
      </w:r>
      <w:r w:rsidR="00FA5290">
        <w:rPr>
          <w:rFonts w:cs="Arial"/>
          <w:szCs w:val="22"/>
          <w:lang w:val="en-US"/>
        </w:rPr>
        <w:t xml:space="preserve">is </w:t>
      </w:r>
      <w:r w:rsidR="0085427F">
        <w:rPr>
          <w:rFonts w:cs="Arial"/>
          <w:szCs w:val="22"/>
          <w:lang w:val="en-US"/>
        </w:rPr>
        <w:t xml:space="preserve">the </w:t>
      </w:r>
      <w:r w:rsidR="00BB0FFA" w:rsidRPr="00825942">
        <w:rPr>
          <w:rFonts w:cs="Arial"/>
          <w:szCs w:val="22"/>
          <w:lang w:val="en-US"/>
        </w:rPr>
        <w:t>low rate MT 12</w:t>
      </w:r>
      <w:r w:rsidR="00FE45B9" w:rsidRPr="00825942">
        <w:rPr>
          <w:rFonts w:cs="Arial"/>
          <w:szCs w:val="22"/>
          <w:lang w:val="en-US"/>
        </w:rPr>
        <w:t xml:space="preserve"> </w:t>
      </w:r>
      <w:r w:rsidR="0085427F">
        <w:rPr>
          <w:rFonts w:cs="Arial"/>
          <w:szCs w:val="22"/>
          <w:lang w:val="en-US"/>
        </w:rPr>
        <w:t xml:space="preserve">feeder </w:t>
      </w:r>
      <w:r w:rsidR="00FE45B9" w:rsidRPr="00825942">
        <w:rPr>
          <w:rFonts w:cs="Arial"/>
          <w:szCs w:val="22"/>
          <w:lang w:val="en-US"/>
        </w:rPr>
        <w:t>designed to provide maximum accuracy at minimal feed rates, ideal for pharmaceutic</w:t>
      </w:r>
      <w:r w:rsidR="00BB0FFA" w:rsidRPr="00825942">
        <w:rPr>
          <w:rFonts w:cs="Arial"/>
          <w:szCs w:val="22"/>
          <w:lang w:val="en-US"/>
        </w:rPr>
        <w:t>a</w:t>
      </w:r>
      <w:r w:rsidR="00FE45B9" w:rsidRPr="00825942">
        <w:rPr>
          <w:rFonts w:cs="Arial"/>
          <w:szCs w:val="22"/>
          <w:lang w:val="en-US"/>
        </w:rPr>
        <w:t>l processing industries.</w:t>
      </w:r>
      <w:r w:rsidR="003563A0" w:rsidRPr="003563A0">
        <w:rPr>
          <w:rFonts w:cs="Arial"/>
          <w:szCs w:val="24"/>
          <w:lang w:val="en-US"/>
        </w:rPr>
        <w:t xml:space="preserve"> </w:t>
      </w:r>
      <w:r w:rsidR="003563A0" w:rsidRPr="00DB0F68">
        <w:rPr>
          <w:rFonts w:cs="Arial"/>
          <w:szCs w:val="24"/>
          <w:lang w:val="en-US"/>
        </w:rPr>
        <w:t xml:space="preserve">Coperion K-Tron offers a wide variety of bulk material and liquid feeders for pharmaceutical processing applications. Coperion and Coperion K-Tron provide single source solutions for extrusion, feeding and conveying applications in the pharmaceutical and nutraceutical industries. </w:t>
      </w:r>
      <w:r w:rsidR="001B370C">
        <w:rPr>
          <w:rFonts w:cs="Arial"/>
          <w:szCs w:val="24"/>
          <w:lang w:val="en-US"/>
        </w:rPr>
        <w:t>They</w:t>
      </w:r>
      <w:r w:rsidR="003563A0" w:rsidRPr="00DB0F68">
        <w:rPr>
          <w:rFonts w:cs="Arial"/>
          <w:szCs w:val="24"/>
          <w:lang w:val="en-US"/>
        </w:rPr>
        <w:t xml:space="preserve"> continue to work closely with pharmaceutical and nutraceutical companies of all sizes, resulting in smart technical solutions such as the new pharmaceutical feeder line, always with an emphasis on product and process quality.</w:t>
      </w:r>
    </w:p>
    <w:p w14:paraId="320CA630" w14:textId="77777777" w:rsidR="00BB0FFA" w:rsidRDefault="00BB0FFA" w:rsidP="000973D0">
      <w:pPr>
        <w:pStyle w:val="NoParagraphStyle"/>
        <w:rPr>
          <w:rFonts w:ascii="Arial" w:hAnsi="Arial" w:cs="Arial"/>
          <w:sz w:val="22"/>
          <w:szCs w:val="22"/>
        </w:rPr>
      </w:pPr>
    </w:p>
    <w:p w14:paraId="4FB77D66" w14:textId="7B882BFE" w:rsidR="00DB0F68" w:rsidRDefault="00BB0FFA" w:rsidP="000973D0">
      <w:pPr>
        <w:pStyle w:val="NoParagraphStyle"/>
        <w:rPr>
          <w:rFonts w:ascii="Arial" w:hAnsi="Arial" w:cs="Arial"/>
          <w:b/>
          <w:sz w:val="22"/>
          <w:szCs w:val="22"/>
        </w:rPr>
      </w:pPr>
      <w:r w:rsidRPr="00BB0FFA">
        <w:rPr>
          <w:rFonts w:ascii="Arial" w:hAnsi="Arial" w:cs="Arial"/>
          <w:b/>
          <w:sz w:val="22"/>
          <w:szCs w:val="22"/>
        </w:rPr>
        <w:t>Features of the new modular pharmaceutical feeder design – for easy handling and better product quality</w:t>
      </w:r>
    </w:p>
    <w:p w14:paraId="2A503D1B" w14:textId="77777777" w:rsidR="00BB0FFA" w:rsidRPr="00BB0FFA" w:rsidRDefault="00BB0FFA" w:rsidP="000973D0">
      <w:pPr>
        <w:pStyle w:val="NoParagraphStyle"/>
        <w:rPr>
          <w:rFonts w:ascii="Arial" w:hAnsi="Arial" w:cs="Arial"/>
          <w:b/>
          <w:sz w:val="22"/>
          <w:szCs w:val="22"/>
        </w:rPr>
      </w:pPr>
    </w:p>
    <w:p w14:paraId="7C02502B" w14:textId="66745072" w:rsidR="00DB0F68" w:rsidRPr="00DB0F68" w:rsidRDefault="00DB0F68" w:rsidP="0085427F">
      <w:pPr>
        <w:spacing w:line="360" w:lineRule="auto"/>
        <w:rPr>
          <w:szCs w:val="24"/>
          <w:lang w:val="en-US"/>
        </w:rPr>
      </w:pPr>
      <w:r w:rsidRPr="00825942">
        <w:rPr>
          <w:rFonts w:cs="Arial"/>
          <w:szCs w:val="22"/>
          <w:lang w:val="en-US"/>
        </w:rPr>
        <w:t>The new</w:t>
      </w:r>
      <w:r w:rsidR="00FE45B9" w:rsidRPr="00825942">
        <w:rPr>
          <w:rFonts w:cs="Arial"/>
          <w:szCs w:val="22"/>
          <w:lang w:val="en-US"/>
        </w:rPr>
        <w:t xml:space="preserve"> K3-PH-ML-D4-QT35 </w:t>
      </w:r>
      <w:r w:rsidRPr="00825942">
        <w:rPr>
          <w:rFonts w:cs="Arial"/>
          <w:szCs w:val="22"/>
          <w:lang w:val="en-US"/>
        </w:rPr>
        <w:t xml:space="preserve"> feeder design features a modular concept complete with a drastically reduced overall footprint thanks to a new, smaller D4 platform scale </w:t>
      </w:r>
      <w:r w:rsidRPr="00DB0F68">
        <w:rPr>
          <w:szCs w:val="24"/>
          <w:lang w:val="en-US"/>
        </w:rPr>
        <w:t xml:space="preserve">incorporating the patented and highly accurate Smart Force Transducer (SFT) weighing technology. The modular </w:t>
      </w:r>
      <w:r w:rsidRPr="00DB0F68">
        <w:rPr>
          <w:szCs w:val="24"/>
          <w:lang w:val="en-US"/>
        </w:rPr>
        <w:lastRenderedPageBreak/>
        <w:t xml:space="preserve">quick change design allows the easy exchange of feeder types and sizes as well as hoppers or agitators using the same scale &amp; drive for fast adaptation to new processes and formulations while also ensuring easy cleaning and maintenance. The new design is ideal for multi feeder clustering in a variety of continuous processes, including direct compression (CDC), continuous extrusion, wet and dry granulation, and continuous coating, as well as traditional batch processes. </w:t>
      </w:r>
    </w:p>
    <w:p w14:paraId="7FCA6F16" w14:textId="77777777" w:rsidR="00DB0F68" w:rsidRDefault="00DB0F68" w:rsidP="00DB0F68">
      <w:pPr>
        <w:overflowPunct/>
        <w:autoSpaceDE/>
        <w:autoSpaceDN/>
        <w:adjustRightInd/>
        <w:spacing w:line="360" w:lineRule="auto"/>
        <w:textAlignment w:val="auto"/>
        <w:rPr>
          <w:szCs w:val="24"/>
          <w:lang w:val="en-US"/>
        </w:rPr>
      </w:pPr>
    </w:p>
    <w:p w14:paraId="7859B9D2" w14:textId="173F1C2E" w:rsidR="00DB0F68" w:rsidRPr="00DB0F68" w:rsidRDefault="00DB0F68" w:rsidP="0085427F">
      <w:pPr>
        <w:overflowPunct/>
        <w:autoSpaceDE/>
        <w:autoSpaceDN/>
        <w:adjustRightInd/>
        <w:spacing w:line="360" w:lineRule="auto"/>
        <w:textAlignment w:val="auto"/>
        <w:rPr>
          <w:szCs w:val="24"/>
          <w:lang w:val="en-US"/>
        </w:rPr>
      </w:pPr>
      <w:r w:rsidRPr="00DB0F68">
        <w:rPr>
          <w:szCs w:val="24"/>
          <w:lang w:val="en-US"/>
        </w:rPr>
        <w:t xml:space="preserve">The new modular pharmaceutical feeder design includes several innovative modifications, all engineered as a result of in-depth market studies with end users in the pharmaceutical industry. The quick change feeder bowl, agitator and screw combinations which can be quickly decoupled from the feeder drive provide for easy and fast changeover and cleaning of the feeders. By opening two clamps the feeder bowl can be released and replaced by a clean one for running a new product. The three available Coperion K-Tron feeder types QT20, QT35 and QS60, both twin and single screw, can be used with the same scale and drive combination. The redesign of the scale from a heretofore round design to a trapezoid design facilitates an optimized multi feeder arrangement with a much smaller footprint. This is important and useful especially in areas with limited space, where multiple ingredients must be fed into one process inlet. In addition, the feeder bowls and hoppers feature a new improved seal design for ideal product containment. </w:t>
      </w:r>
    </w:p>
    <w:p w14:paraId="253A93CB" w14:textId="77777777" w:rsidR="00DB0F68" w:rsidRPr="00DB0F68" w:rsidRDefault="00DB0F68" w:rsidP="00DB0F68">
      <w:pPr>
        <w:overflowPunct/>
        <w:autoSpaceDE/>
        <w:autoSpaceDN/>
        <w:adjustRightInd/>
        <w:spacing w:line="360" w:lineRule="auto"/>
        <w:textAlignment w:val="auto"/>
        <w:rPr>
          <w:szCs w:val="24"/>
          <w:lang w:val="en-US"/>
        </w:rPr>
      </w:pPr>
    </w:p>
    <w:p w14:paraId="534498CE" w14:textId="77777777" w:rsidR="00DB0F68" w:rsidRDefault="00DB0F68" w:rsidP="00DB0F68">
      <w:pPr>
        <w:overflowPunct/>
        <w:autoSpaceDE/>
        <w:autoSpaceDN/>
        <w:adjustRightInd/>
        <w:spacing w:line="360" w:lineRule="auto"/>
        <w:textAlignment w:val="auto"/>
        <w:rPr>
          <w:rFonts w:cs="Arial"/>
          <w:szCs w:val="24"/>
          <w:lang w:val="en-US"/>
        </w:rPr>
      </w:pPr>
      <w:r w:rsidRPr="00DB0F68">
        <w:rPr>
          <w:szCs w:val="24"/>
          <w:lang w:val="en-US"/>
        </w:rPr>
        <w:t xml:space="preserve">The new modular concept also features a newly developed drive using a servo motor which helps reduce the overall footprint and offers a much larger turndown range, including low feed rates. Multiple gearbox changes as in the past are not required any more. The three available feeder types QT20, QT35 and QS60 are interchangeable, depending on the product to be fed, the required feed rates and the necessary scale resolution as continuous processes often require multiple ingredients to be fed into the process at different rates. For an optimal Wash-in-Place (WIP) result, every unit has an integral 2 degree pitch facilitating maximum drainage during the cleaning process. The new modular K3-PH line concept is designed to provide for a cluster arrangement of 6 or more feeders to meet these complex requirements. </w:t>
      </w:r>
      <w:r w:rsidRPr="00DB0F68">
        <w:rPr>
          <w:rFonts w:cs="Arial"/>
          <w:szCs w:val="24"/>
          <w:lang w:val="en-US"/>
        </w:rPr>
        <w:t>The complete line of equipment is engineered to meet the rigid requirements of the pharmaceutical industry, including strict adherence to cGMP guidelines and standards as well as the use of FDA approved materials of construction.</w:t>
      </w:r>
    </w:p>
    <w:p w14:paraId="09A6EA4F" w14:textId="77777777" w:rsidR="00DB0F68" w:rsidRPr="00DB0F68" w:rsidRDefault="00DB0F68" w:rsidP="00DB0F68">
      <w:pPr>
        <w:overflowPunct/>
        <w:autoSpaceDE/>
        <w:autoSpaceDN/>
        <w:adjustRightInd/>
        <w:spacing w:line="360" w:lineRule="auto"/>
        <w:textAlignment w:val="auto"/>
        <w:rPr>
          <w:szCs w:val="24"/>
          <w:lang w:val="en-US"/>
        </w:rPr>
      </w:pPr>
    </w:p>
    <w:p w14:paraId="4588C556" w14:textId="77777777" w:rsidR="0062632F" w:rsidRDefault="00DB0F68" w:rsidP="0062632F">
      <w:pPr>
        <w:overflowPunct/>
        <w:autoSpaceDE/>
        <w:autoSpaceDN/>
        <w:adjustRightInd/>
        <w:spacing w:line="360" w:lineRule="auto"/>
        <w:textAlignment w:val="auto"/>
        <w:rPr>
          <w:b/>
          <w:bCs/>
          <w:szCs w:val="24"/>
          <w:lang w:val="en-US"/>
        </w:rPr>
      </w:pPr>
      <w:r w:rsidRPr="00DB0F68">
        <w:rPr>
          <w:b/>
          <w:bCs/>
          <w:szCs w:val="24"/>
          <w:lang w:val="en-US"/>
        </w:rPr>
        <w:lastRenderedPageBreak/>
        <w:t>High-accuracy weighing with patented SFT technology – the heart of the new pharmaceutical feeder line</w:t>
      </w:r>
    </w:p>
    <w:p w14:paraId="7E4914FF" w14:textId="2B074B16" w:rsidR="00DB0F68" w:rsidRPr="00DB0F68" w:rsidRDefault="00DB0F68" w:rsidP="0062632F">
      <w:pPr>
        <w:overflowPunct/>
        <w:autoSpaceDE/>
        <w:autoSpaceDN/>
        <w:adjustRightInd/>
        <w:spacing w:line="360" w:lineRule="auto"/>
        <w:textAlignment w:val="auto"/>
        <w:rPr>
          <w:szCs w:val="24"/>
          <w:lang w:val="en-US"/>
        </w:rPr>
      </w:pPr>
      <w:r w:rsidRPr="00DB0F68">
        <w:rPr>
          <w:szCs w:val="24"/>
          <w:lang w:val="en-US"/>
        </w:rPr>
        <w:t xml:space="preserve">The new D4 platform scale features the same state-of-the-art sanitary design of the established Coperion K-Tron D5 scale. Smooth, crevice free surfaces prevent deposit of dust and product residue and enable easy cleaning. At the heart of the new D4 scale, Coperion K-Tron’s patented SFT single wire weighing technology provides a highly accurate weight signal with a resolution of 1:4,000,000 in 80 </w:t>
      </w:r>
      <w:proofErr w:type="spellStart"/>
      <w:r w:rsidRPr="00DB0F68">
        <w:rPr>
          <w:szCs w:val="24"/>
          <w:lang w:val="en-US"/>
        </w:rPr>
        <w:t>ms.</w:t>
      </w:r>
      <w:proofErr w:type="spellEnd"/>
      <w:r w:rsidRPr="00DB0F68">
        <w:rPr>
          <w:szCs w:val="24"/>
          <w:lang w:val="en-US"/>
        </w:rPr>
        <w:t xml:space="preserve"> The advanced electronics include linearization, temperature compensation and a digital low-pass filter to reduce the effect of plant vibration. The 100% digital design eliminates the need for calibration.</w:t>
      </w:r>
    </w:p>
    <w:p w14:paraId="1837D87D" w14:textId="77777777" w:rsidR="00AE3E3E" w:rsidRDefault="00AE3E3E" w:rsidP="00AE3E3E">
      <w:pPr>
        <w:pStyle w:val="NoParagraphStyle"/>
        <w:rPr>
          <w:rFonts w:ascii="Arial" w:hAnsi="Arial" w:cs="Arial"/>
          <w:b/>
          <w:sz w:val="22"/>
          <w:szCs w:val="22"/>
        </w:rPr>
      </w:pPr>
    </w:p>
    <w:p w14:paraId="15361050" w14:textId="77777777" w:rsidR="00DB0F68" w:rsidRPr="00DB0F68" w:rsidRDefault="00DB0F68" w:rsidP="00DB0F68">
      <w:pPr>
        <w:overflowPunct/>
        <w:autoSpaceDE/>
        <w:autoSpaceDN/>
        <w:adjustRightInd/>
        <w:spacing w:line="360" w:lineRule="auto"/>
        <w:textAlignment w:val="auto"/>
        <w:rPr>
          <w:rFonts w:cs="Arial"/>
          <w:b/>
          <w:bCs/>
          <w:szCs w:val="24"/>
          <w:lang w:val="en-US"/>
        </w:rPr>
      </w:pPr>
      <w:r w:rsidRPr="00DB0F68">
        <w:rPr>
          <w:rFonts w:cs="Arial"/>
          <w:b/>
          <w:bCs/>
          <w:szCs w:val="24"/>
          <w:lang w:val="en-US"/>
        </w:rPr>
        <w:t>Wide range of feeding equipment for optimized processes</w:t>
      </w:r>
    </w:p>
    <w:p w14:paraId="561C8D20" w14:textId="77777777" w:rsidR="00DB0F68" w:rsidRPr="00DB0F68" w:rsidRDefault="00DB0F68" w:rsidP="00DB0F68">
      <w:pPr>
        <w:overflowPunct/>
        <w:autoSpaceDE/>
        <w:autoSpaceDN/>
        <w:adjustRightInd/>
        <w:spacing w:line="360" w:lineRule="auto"/>
        <w:textAlignment w:val="auto"/>
        <w:rPr>
          <w:rFonts w:cs="Arial"/>
          <w:szCs w:val="24"/>
          <w:lang w:val="en-US"/>
        </w:rPr>
      </w:pPr>
      <w:r w:rsidRPr="00DB0F68">
        <w:rPr>
          <w:rFonts w:cs="Arial"/>
          <w:szCs w:val="24"/>
          <w:lang w:val="en-US"/>
        </w:rPr>
        <w:t xml:space="preserve">The new Coperion K-Tron K3-PH line of pharmaceutical design loss-in-weight feeders includes proven instrumentation, controls and optimized design options for continuous feeding of difficult flowing pharmaceutical excipients and API’s. Depending on the application, the new pharmaceutical feeder line can be outfitted with a variety of ancillary options including the innovative </w:t>
      </w:r>
      <w:proofErr w:type="spellStart"/>
      <w:r w:rsidRPr="00DB0F68">
        <w:rPr>
          <w:rFonts w:cs="Arial"/>
          <w:szCs w:val="24"/>
          <w:lang w:val="en-US"/>
        </w:rPr>
        <w:t>ActiFlow</w:t>
      </w:r>
      <w:proofErr w:type="spellEnd"/>
      <w:r w:rsidRPr="00DB0F68">
        <w:rPr>
          <w:rFonts w:cs="Arial"/>
          <w:szCs w:val="24"/>
          <w:lang w:val="en-US"/>
        </w:rPr>
        <w:t xml:space="preserve">™ bulk solids activator, a material flow aid for feeding difficult flowing materials, as well as Electronic Pressure Compensation (EPC). EPC is a unique instrumentation package which can optimize feeder performance in continuous operations such as blending, extrusion, granulation and coating. The pharmaceutical feeders are available in volumetric and gravimetric, single and twin screw models. </w:t>
      </w:r>
    </w:p>
    <w:p w14:paraId="205EEA15" w14:textId="77777777" w:rsidR="00DB0F68" w:rsidRPr="00DB0F68" w:rsidRDefault="00DB0F68" w:rsidP="00DB0F68">
      <w:pPr>
        <w:overflowPunct/>
        <w:autoSpaceDE/>
        <w:autoSpaceDN/>
        <w:adjustRightInd/>
        <w:spacing w:line="360" w:lineRule="auto"/>
        <w:textAlignment w:val="auto"/>
        <w:rPr>
          <w:rFonts w:cs="Arial"/>
          <w:szCs w:val="24"/>
          <w:lang w:val="en-US"/>
        </w:rPr>
      </w:pPr>
    </w:p>
    <w:p w14:paraId="40182599" w14:textId="254C8C1D" w:rsidR="002D143B" w:rsidRDefault="002D143B" w:rsidP="00DB0F68">
      <w:pPr>
        <w:overflowPunct/>
        <w:autoSpaceDE/>
        <w:autoSpaceDN/>
        <w:adjustRightInd/>
        <w:spacing w:line="360" w:lineRule="auto"/>
        <w:textAlignment w:val="auto"/>
        <w:rPr>
          <w:rFonts w:cs="Arial"/>
          <w:b/>
          <w:szCs w:val="24"/>
          <w:lang w:val="en-US"/>
        </w:rPr>
      </w:pPr>
      <w:r>
        <w:rPr>
          <w:rFonts w:cs="Arial"/>
          <w:b/>
          <w:szCs w:val="24"/>
          <w:lang w:val="en-US"/>
        </w:rPr>
        <w:t>Maximum Accuracy at Minimal Feed Rates</w:t>
      </w:r>
    </w:p>
    <w:p w14:paraId="5CFA305C" w14:textId="15689DB5" w:rsidR="00DB0F68" w:rsidRDefault="002D143B" w:rsidP="00C844DE">
      <w:pPr>
        <w:overflowPunct/>
        <w:autoSpaceDE/>
        <w:autoSpaceDN/>
        <w:adjustRightInd/>
        <w:spacing w:line="360" w:lineRule="auto"/>
        <w:textAlignment w:val="auto"/>
        <w:rPr>
          <w:szCs w:val="24"/>
          <w:lang w:val="en-US"/>
        </w:rPr>
      </w:pPr>
      <w:r>
        <w:rPr>
          <w:szCs w:val="24"/>
          <w:lang w:val="en-US"/>
        </w:rPr>
        <w:t>The C</w:t>
      </w:r>
      <w:r w:rsidR="00BB0FFA">
        <w:rPr>
          <w:szCs w:val="24"/>
          <w:lang w:val="en-US"/>
        </w:rPr>
        <w:t xml:space="preserve">operion K-Tron family of </w:t>
      </w:r>
      <w:r>
        <w:rPr>
          <w:szCs w:val="24"/>
          <w:lang w:val="en-US"/>
        </w:rPr>
        <w:t xml:space="preserve">Micro-Ingredient Feeders </w:t>
      </w:r>
      <w:r w:rsidR="00C844DE">
        <w:rPr>
          <w:szCs w:val="24"/>
          <w:lang w:val="en-US"/>
        </w:rPr>
        <w:t xml:space="preserve">is </w:t>
      </w:r>
      <w:r>
        <w:rPr>
          <w:szCs w:val="24"/>
          <w:lang w:val="en-US"/>
        </w:rPr>
        <w:t>available in both pharmaceutical and standard models, for accurately feeding free flowing to difficult materials at rates as low as 20 grams/hour and as high as 2000 grams/hour. The low rate, micro-ingredient feeder line includes interchangeable MT 12</w:t>
      </w:r>
      <w:r w:rsidR="00C844DE">
        <w:rPr>
          <w:szCs w:val="24"/>
          <w:lang w:val="en-US"/>
        </w:rPr>
        <w:t xml:space="preserve"> </w:t>
      </w:r>
      <w:r>
        <w:rPr>
          <w:szCs w:val="24"/>
          <w:lang w:val="en-US"/>
        </w:rPr>
        <w:t>mm and MT 16</w:t>
      </w:r>
      <w:r w:rsidR="00C844DE">
        <w:rPr>
          <w:szCs w:val="24"/>
          <w:lang w:val="en-US"/>
        </w:rPr>
        <w:t xml:space="preserve"> </w:t>
      </w:r>
      <w:r>
        <w:rPr>
          <w:szCs w:val="24"/>
          <w:lang w:val="en-US"/>
        </w:rPr>
        <w:t>mm twin screw feeding modules or MS</w:t>
      </w:r>
      <w:r w:rsidR="00BB0FFA">
        <w:rPr>
          <w:szCs w:val="24"/>
          <w:lang w:val="en-US"/>
        </w:rPr>
        <w:t xml:space="preserve"> </w:t>
      </w:r>
      <w:r>
        <w:rPr>
          <w:szCs w:val="24"/>
          <w:lang w:val="en-US"/>
        </w:rPr>
        <w:t>12 mm and MS 16 mm single screw feeder modules.  The compact feeder is designed for ease of disassembly, allowing fast and easy cleaning, with options available for automatic refill. Typical applications include feeding jet mills, tablet presses, continuous extrusion processes and any application where expensive micro ingredients require accurate feeding.</w:t>
      </w:r>
    </w:p>
    <w:p w14:paraId="675B6663" w14:textId="77777777" w:rsidR="00BB0FFA" w:rsidRDefault="00BB0FFA" w:rsidP="00DB0F68">
      <w:pPr>
        <w:overflowPunct/>
        <w:autoSpaceDE/>
        <w:autoSpaceDN/>
        <w:adjustRightInd/>
        <w:spacing w:line="360" w:lineRule="auto"/>
        <w:textAlignment w:val="auto"/>
        <w:rPr>
          <w:szCs w:val="24"/>
          <w:lang w:val="en-US"/>
        </w:rPr>
      </w:pPr>
    </w:p>
    <w:p w14:paraId="76AFEBBF" w14:textId="77777777" w:rsidR="00225B4E" w:rsidRDefault="00225B4E" w:rsidP="00DB0F68">
      <w:pPr>
        <w:overflowPunct/>
        <w:autoSpaceDE/>
        <w:autoSpaceDN/>
        <w:adjustRightInd/>
        <w:spacing w:line="360" w:lineRule="auto"/>
        <w:textAlignment w:val="auto"/>
        <w:rPr>
          <w:szCs w:val="24"/>
          <w:lang w:val="en-US"/>
        </w:rPr>
      </w:pPr>
    </w:p>
    <w:p w14:paraId="55F3F4FF" w14:textId="77777777" w:rsidR="00225B4E" w:rsidRPr="00BB0FFA" w:rsidRDefault="00225B4E" w:rsidP="00DB0F68">
      <w:pPr>
        <w:overflowPunct/>
        <w:autoSpaceDE/>
        <w:autoSpaceDN/>
        <w:adjustRightInd/>
        <w:spacing w:line="360" w:lineRule="auto"/>
        <w:textAlignment w:val="auto"/>
        <w:rPr>
          <w:szCs w:val="24"/>
          <w:lang w:val="en-US"/>
        </w:rPr>
      </w:pPr>
    </w:p>
    <w:p w14:paraId="051E1B5B" w14:textId="3AA96CF9" w:rsidR="00DB0F68" w:rsidRPr="00DB0F68" w:rsidRDefault="00DB0F68" w:rsidP="00C844DE">
      <w:pPr>
        <w:overflowPunct/>
        <w:autoSpaceDE/>
        <w:autoSpaceDN/>
        <w:adjustRightInd/>
        <w:spacing w:line="360" w:lineRule="auto"/>
        <w:textAlignment w:val="auto"/>
        <w:rPr>
          <w:szCs w:val="24"/>
          <w:lang w:val="en-US"/>
        </w:rPr>
      </w:pPr>
      <w:r w:rsidRPr="00DB0F68">
        <w:rPr>
          <w:szCs w:val="24"/>
          <w:lang w:val="en-US"/>
        </w:rPr>
        <w:lastRenderedPageBreak/>
        <w:t xml:space="preserve">For additional information on Coperion &amp; Coperion K-Tron pharmaceutical products and services visit: </w:t>
      </w:r>
      <w:hyperlink r:id="rId10" w:history="1">
        <w:r w:rsidRPr="00DB0F68">
          <w:rPr>
            <w:szCs w:val="24"/>
            <w:lang w:val="en-US"/>
          </w:rPr>
          <w:t>www.coperion.com/pharma</w:t>
        </w:r>
      </w:hyperlink>
      <w:r w:rsidRPr="00DB0F68">
        <w:rPr>
          <w:szCs w:val="24"/>
          <w:lang w:val="en-US"/>
        </w:rPr>
        <w:t xml:space="preserve"> </w:t>
      </w:r>
    </w:p>
    <w:p w14:paraId="644B2C78" w14:textId="77777777" w:rsidR="008B1810" w:rsidRDefault="008B1810" w:rsidP="00265BE9">
      <w:pPr>
        <w:spacing w:line="360" w:lineRule="auto"/>
        <w:rPr>
          <w:rFonts w:cs="Arial"/>
          <w:szCs w:val="22"/>
          <w:lang w:val="en-US"/>
        </w:rPr>
      </w:pPr>
    </w:p>
    <w:p w14:paraId="3E15EB4F" w14:textId="556A7C7C" w:rsidR="008B1810" w:rsidRDefault="00C844DE" w:rsidP="00225B4E">
      <w:pPr>
        <w:spacing w:line="360" w:lineRule="auto"/>
        <w:rPr>
          <w:lang w:val="en-US"/>
        </w:rPr>
      </w:pPr>
      <w:r w:rsidRPr="00942BC4" w:rsidDel="00C844DE">
        <w:rPr>
          <w:lang w:val="en-US"/>
        </w:rPr>
        <w:t xml:space="preserve"> </w:t>
      </w:r>
    </w:p>
    <w:p w14:paraId="69F0FFC3" w14:textId="77777777" w:rsidR="008B1810" w:rsidRDefault="008B1810" w:rsidP="008B1810">
      <w:pPr>
        <w:rPr>
          <w:rFonts w:cs="Arial"/>
          <w:i/>
          <w:iCs/>
          <w:sz w:val="20"/>
          <w:lang w:val="en-US"/>
        </w:rPr>
      </w:pPr>
      <w:r>
        <w:rPr>
          <w:rFonts w:cs="Arial"/>
          <w:sz w:val="20"/>
          <w:lang w:val="en-US"/>
        </w:rPr>
        <w:t xml:space="preserve">Coperion is the international market and technology leader in </w:t>
      </w:r>
      <w:r w:rsidRPr="00A070D2">
        <w:rPr>
          <w:rFonts w:cs="Arial"/>
          <w:sz w:val="20"/>
          <w:lang w:val="en-US"/>
        </w:rPr>
        <w:t xml:space="preserve">compounding and extrusion systems, feeding and weighing technology, bulk materials handling systems and services. Coperion designs, develops, manufactures and maintains systems, machines and components for </w:t>
      </w:r>
      <w:r>
        <w:rPr>
          <w:rFonts w:cs="Arial"/>
          <w:sz w:val="20"/>
          <w:lang w:val="en-US"/>
        </w:rPr>
        <w:t xml:space="preserve">the plastics, chemicals, pharmaceutical, food and minerals industries. Within its four divisions – Compounding &amp; Extrusion, Equipment &amp; Systems, Materials Handling and Service – Coperion has 2,500 employees and nearly 30 sales and service companies worldwide. Coperion K-Tron is part of the Equipment &amp; Systems division of Coperion. For more information visit </w:t>
      </w:r>
      <w:hyperlink r:id="rId11" w:history="1">
        <w:r>
          <w:rPr>
            <w:rStyle w:val="Hyperlink"/>
            <w:rFonts w:cs="Arial"/>
            <w:sz w:val="20"/>
            <w:lang w:val="en-US"/>
          </w:rPr>
          <w:t>www.coperion.com</w:t>
        </w:r>
      </w:hyperlink>
      <w:r>
        <w:rPr>
          <w:rFonts w:cs="Arial"/>
          <w:sz w:val="20"/>
          <w:lang w:val="en-US"/>
        </w:rPr>
        <w:t xml:space="preserve"> or email </w:t>
      </w:r>
      <w:hyperlink r:id="rId12" w:history="1">
        <w:r>
          <w:rPr>
            <w:rStyle w:val="Hyperlink"/>
            <w:rFonts w:cs="Arial"/>
            <w:sz w:val="20"/>
            <w:lang w:val="en-US"/>
          </w:rPr>
          <w:t>info@coperion.com</w:t>
        </w:r>
      </w:hyperlink>
      <w:r>
        <w:rPr>
          <w:rFonts w:cs="Arial"/>
          <w:sz w:val="20"/>
          <w:lang w:val="en-US"/>
        </w:rPr>
        <w:t>.</w:t>
      </w:r>
    </w:p>
    <w:p w14:paraId="5D90DE10" w14:textId="77777777" w:rsidR="008B1810" w:rsidRDefault="008B1810" w:rsidP="008B1810">
      <w:pPr>
        <w:pStyle w:val="bild"/>
        <w:spacing w:line="240" w:lineRule="auto"/>
        <w:rPr>
          <w:rFonts w:cs="Arial"/>
          <w:i w:val="0"/>
          <w:iCs/>
          <w:sz w:val="20"/>
          <w:lang w:val="en-US"/>
        </w:rPr>
      </w:pPr>
    </w:p>
    <w:p w14:paraId="19A4002E" w14:textId="77777777" w:rsidR="008B1810" w:rsidRPr="00D20F8E" w:rsidRDefault="008B1810" w:rsidP="008B1810">
      <w:pPr>
        <w:pStyle w:val="Trennung"/>
        <w:spacing w:before="480" w:after="480"/>
        <w:rPr>
          <w:u w:val="single"/>
          <w:lang w:val="en-US"/>
        </w:rPr>
      </w:pPr>
      <w:r w:rsidRPr="00A346D3">
        <w:t></w:t>
      </w:r>
      <w:r w:rsidRPr="00A346D3">
        <w:t></w:t>
      </w:r>
      <w:r w:rsidRPr="00A346D3">
        <w:t></w:t>
      </w:r>
    </w:p>
    <w:p w14:paraId="6FA7F351" w14:textId="77777777" w:rsidR="008B1810" w:rsidRDefault="008B1810" w:rsidP="00265BE9">
      <w:pPr>
        <w:spacing w:line="360" w:lineRule="auto"/>
        <w:rPr>
          <w:rFonts w:cs="Arial"/>
          <w:szCs w:val="22"/>
          <w:lang w:val="en-US"/>
        </w:rPr>
      </w:pPr>
    </w:p>
    <w:p w14:paraId="18D2A4D7" w14:textId="32D62863" w:rsidR="008B1810" w:rsidRPr="00E95C7A" w:rsidRDefault="008B1810" w:rsidP="008B1810">
      <w:pPr>
        <w:pStyle w:val="Internet"/>
        <w:pBdr>
          <w:bottom w:val="single" w:sz="8" w:space="0" w:color="auto"/>
        </w:pBdr>
        <w:rPr>
          <w:lang w:val="en-US"/>
        </w:rPr>
      </w:pPr>
      <w:r w:rsidRPr="00E95C7A">
        <w:rPr>
          <w:sz w:val="6"/>
          <w:lang w:val="en-US"/>
        </w:rPr>
        <w:br/>
      </w:r>
      <w:r w:rsidRPr="00E95C7A">
        <w:rPr>
          <w:lang w:val="en-US"/>
        </w:rPr>
        <w:t xml:space="preserve">Dear Colleagues, </w:t>
      </w:r>
      <w:r w:rsidRPr="00E95C7A">
        <w:rPr>
          <w:lang w:val="en-US"/>
        </w:rPr>
        <w:br/>
      </w:r>
      <w:r w:rsidRPr="00E95C7A">
        <w:rPr>
          <w:rFonts w:cs="Arial"/>
          <w:szCs w:val="22"/>
          <w:lang w:val="en-US"/>
        </w:rPr>
        <w:t xml:space="preserve">an </w:t>
      </w:r>
      <w:r w:rsidRPr="00E95C7A">
        <w:rPr>
          <w:rFonts w:cs="Arial"/>
          <w:szCs w:val="22"/>
          <w:u w:val="single"/>
          <w:lang w:val="en-US"/>
        </w:rPr>
        <w:t xml:space="preserve">MS-WORD file of this press release in English </w:t>
      </w:r>
      <w:r w:rsidRPr="00E95C7A">
        <w:rPr>
          <w:rFonts w:cs="Arial"/>
          <w:szCs w:val="22"/>
          <w:lang w:val="en-US"/>
        </w:rPr>
        <w:t xml:space="preserve">and </w:t>
      </w:r>
      <w:r w:rsidRPr="00E95C7A">
        <w:rPr>
          <w:rFonts w:cs="Arial"/>
          <w:szCs w:val="22"/>
          <w:lang w:val="en-US"/>
        </w:rPr>
        <w:br/>
        <w:t>a </w:t>
      </w:r>
      <w:r w:rsidRPr="00E95C7A">
        <w:rPr>
          <w:rFonts w:cs="Arial"/>
          <w:szCs w:val="22"/>
          <w:u w:val="single"/>
          <w:lang w:val="en-US"/>
        </w:rPr>
        <w:t>printable-grade copy of the enclosed image</w:t>
      </w:r>
      <w:r>
        <w:rPr>
          <w:rFonts w:cs="Arial"/>
          <w:szCs w:val="22"/>
          <w:u w:val="single"/>
          <w:lang w:val="en-US"/>
        </w:rPr>
        <w:t>s</w:t>
      </w:r>
      <w:r w:rsidRPr="00E95C7A">
        <w:rPr>
          <w:rFonts w:cs="Arial"/>
          <w:szCs w:val="22"/>
          <w:lang w:val="en-US"/>
        </w:rPr>
        <w:t xml:space="preserve"> are available for download</w:t>
      </w:r>
      <w:r w:rsidRPr="00E95C7A">
        <w:rPr>
          <w:lang w:val="en-US"/>
        </w:rPr>
        <w:t xml:space="preserve"> at </w:t>
      </w:r>
    </w:p>
    <w:p w14:paraId="640A9B14" w14:textId="77777777" w:rsidR="008B1810" w:rsidRPr="00E95C7A" w:rsidRDefault="00EF3B5E" w:rsidP="008B1810">
      <w:pPr>
        <w:pStyle w:val="Internet"/>
        <w:pBdr>
          <w:bottom w:val="single" w:sz="8" w:space="0" w:color="auto"/>
        </w:pBdr>
        <w:rPr>
          <w:lang w:val="en-US"/>
        </w:rPr>
      </w:pPr>
      <w:hyperlink r:id="rId13" w:history="1">
        <w:r w:rsidR="008B1810" w:rsidRPr="003142E1">
          <w:rPr>
            <w:rStyle w:val="Hyperlink"/>
            <w:b/>
            <w:lang w:val="en-US"/>
          </w:rPr>
          <w:t>https://www.coperion.com/en/news-media/newsroom/</w:t>
        </w:r>
      </w:hyperlink>
    </w:p>
    <w:p w14:paraId="05EC3958" w14:textId="77777777" w:rsidR="008B1810" w:rsidRPr="00E95C7A" w:rsidRDefault="008B1810" w:rsidP="008B1810">
      <w:pPr>
        <w:pStyle w:val="Internet"/>
        <w:pBdr>
          <w:bottom w:val="single" w:sz="8" w:space="0" w:color="auto"/>
        </w:pBdr>
        <w:rPr>
          <w:sz w:val="6"/>
          <w:lang w:val="en-US"/>
        </w:rPr>
      </w:pPr>
    </w:p>
    <w:p w14:paraId="526087BC" w14:textId="77777777" w:rsidR="008B1810" w:rsidRPr="0025190B" w:rsidRDefault="008B1810" w:rsidP="008B1810">
      <w:pPr>
        <w:pStyle w:val="Beleg"/>
        <w:spacing w:before="360"/>
        <w:rPr>
          <w:lang w:val="en-US"/>
        </w:rPr>
      </w:pPr>
      <w:r>
        <w:rPr>
          <w:lang w:val="en-US"/>
        </w:rPr>
        <w:br/>
      </w:r>
      <w:r w:rsidRPr="0025190B">
        <w:rPr>
          <w:lang w:val="en-US"/>
        </w:rPr>
        <w:t xml:space="preserve">Editorial contact and voucher copies: </w:t>
      </w:r>
    </w:p>
    <w:p w14:paraId="5C441BED" w14:textId="62E5E113" w:rsidR="008B1810" w:rsidRDefault="008B1810" w:rsidP="008B1810">
      <w:pPr>
        <w:pStyle w:val="Konsens"/>
        <w:spacing w:before="120"/>
      </w:pPr>
      <w:r w:rsidRPr="00B4244D">
        <w:rPr>
          <w:lang w:val="en-US"/>
        </w:rPr>
        <w:t xml:space="preserve">Dr. Jörg Wolters,  KONSENS Public Relations GmbH &amp; Co. </w:t>
      </w:r>
      <w:r>
        <w:t>KG,</w:t>
      </w:r>
      <w:r>
        <w:br/>
        <w:t>Hans-</w:t>
      </w:r>
      <w:proofErr w:type="spellStart"/>
      <w:r>
        <w:t>Kudlich</w:t>
      </w:r>
      <w:proofErr w:type="spellEnd"/>
      <w:r>
        <w:t>-Straße 25,  D-64823 Groß-Umstadt</w:t>
      </w:r>
      <w:r>
        <w:br/>
        <w:t>Phone:  +49 (0)60 78/93 63-0,  Fax:  +49 (0)60 78/93 63-20</w:t>
      </w:r>
      <w:r>
        <w:br/>
        <w:t xml:space="preserve">E-Mail:  mail@konsens.de,  Internet:  </w:t>
      </w:r>
      <w:hyperlink r:id="rId14" w:history="1">
        <w:r w:rsidRPr="00070DF6">
          <w:rPr>
            <w:rStyle w:val="Hyperlink"/>
          </w:rPr>
          <w:t>www.konsens.de</w:t>
        </w:r>
      </w:hyperlink>
    </w:p>
    <w:p w14:paraId="12018AF5" w14:textId="77777777" w:rsidR="00FD2BE4" w:rsidRPr="00587BDB" w:rsidRDefault="00FD2BE4" w:rsidP="00FD2BE4">
      <w:pPr>
        <w:pStyle w:val="Konsens"/>
        <w:spacing w:before="120"/>
        <w:ind w:left="0"/>
        <w:rPr>
          <w:rStyle w:val="Hyperlink"/>
          <w:color w:val="auto"/>
          <w:szCs w:val="24"/>
          <w:u w:val="none"/>
        </w:rPr>
      </w:pPr>
      <w:bookmarkStart w:id="6" w:name="_GoBack"/>
      <w:bookmarkEnd w:id="6"/>
    </w:p>
    <w:p w14:paraId="603C89B5" w14:textId="4E975B14" w:rsidR="00FD2BE4" w:rsidRPr="00AA4B2E" w:rsidRDefault="00FD2BE4" w:rsidP="00FD2BE4">
      <w:pPr>
        <w:pStyle w:val="Konsens"/>
        <w:spacing w:before="120"/>
        <w:ind w:left="0"/>
        <w:rPr>
          <w:rStyle w:val="Hyperlink"/>
          <w:color w:val="auto"/>
          <w:szCs w:val="24"/>
          <w:u w:val="none"/>
          <w:lang w:val="en-US"/>
        </w:rPr>
      </w:pPr>
    </w:p>
    <w:p w14:paraId="0D7BC125" w14:textId="77777777" w:rsidR="00FD2BE4" w:rsidRPr="00AA4B2E" w:rsidRDefault="00FD2BE4" w:rsidP="00FD2BE4">
      <w:pPr>
        <w:pStyle w:val="Konsens"/>
        <w:spacing w:before="120"/>
        <w:ind w:left="0"/>
        <w:rPr>
          <w:rStyle w:val="Hyperlink"/>
          <w:color w:val="auto"/>
          <w:szCs w:val="24"/>
          <w:u w:val="none"/>
          <w:lang w:val="en-US"/>
        </w:rPr>
      </w:pPr>
    </w:p>
    <w:p w14:paraId="5FAD5A7E" w14:textId="77777777" w:rsidR="00FD2BE4" w:rsidRPr="00AA4B2E" w:rsidRDefault="00FD2BE4" w:rsidP="00FD2BE4">
      <w:pPr>
        <w:pStyle w:val="Kopfzeile"/>
        <w:spacing w:line="360" w:lineRule="auto"/>
        <w:rPr>
          <w:rFonts w:cs="Arial"/>
          <w:i/>
          <w:szCs w:val="22"/>
          <w:lang w:val="en-US"/>
        </w:rPr>
      </w:pPr>
      <w:r w:rsidRPr="00AA4B2E">
        <w:rPr>
          <w:i/>
          <w:szCs w:val="22"/>
          <w:lang w:val="en-US"/>
        </w:rPr>
        <w:t xml:space="preserve">The new K3-PH line of feeders </w:t>
      </w:r>
      <w:r>
        <w:rPr>
          <w:i/>
          <w:szCs w:val="22"/>
          <w:lang w:val="en-US"/>
        </w:rPr>
        <w:t xml:space="preserve">in modular design </w:t>
      </w:r>
      <w:r w:rsidRPr="00AA4B2E">
        <w:rPr>
          <w:i/>
          <w:szCs w:val="22"/>
          <w:lang w:val="en-US"/>
        </w:rPr>
        <w:t>has been specifically designed to meet the growing demands of continuous processing in the pharmaceutical industry</w:t>
      </w:r>
    </w:p>
    <w:p w14:paraId="18757A81" w14:textId="77777777" w:rsidR="00FD2BE4" w:rsidRDefault="00FD2BE4" w:rsidP="00FD2BE4">
      <w:pPr>
        <w:pStyle w:val="Kopfzeile"/>
        <w:spacing w:line="360" w:lineRule="auto"/>
        <w:rPr>
          <w:i/>
          <w:szCs w:val="22"/>
        </w:rPr>
      </w:pPr>
      <w:r w:rsidRPr="00D54C52">
        <w:rPr>
          <w:i/>
          <w:szCs w:val="22"/>
        </w:rPr>
        <w:t>Image: Coperion</w:t>
      </w:r>
      <w:r>
        <w:rPr>
          <w:i/>
          <w:szCs w:val="22"/>
        </w:rPr>
        <w:t xml:space="preserve"> K-</w:t>
      </w:r>
      <w:proofErr w:type="spellStart"/>
      <w:r>
        <w:rPr>
          <w:i/>
          <w:szCs w:val="22"/>
        </w:rPr>
        <w:t>Tron</w:t>
      </w:r>
      <w:proofErr w:type="spellEnd"/>
      <w:r w:rsidRPr="00D54C52">
        <w:rPr>
          <w:i/>
          <w:szCs w:val="22"/>
        </w:rPr>
        <w:t xml:space="preserve">, </w:t>
      </w:r>
      <w:r>
        <w:rPr>
          <w:i/>
          <w:szCs w:val="22"/>
        </w:rPr>
        <w:t xml:space="preserve">Niederlenz, </w:t>
      </w:r>
      <w:proofErr w:type="spellStart"/>
      <w:r>
        <w:rPr>
          <w:i/>
          <w:szCs w:val="22"/>
        </w:rPr>
        <w:t>Switzerland</w:t>
      </w:r>
      <w:proofErr w:type="spellEnd"/>
    </w:p>
    <w:p w14:paraId="2C66AB57" w14:textId="77777777" w:rsidR="00FD2BE4" w:rsidRDefault="00FD2BE4" w:rsidP="00FD2BE4">
      <w:pPr>
        <w:pStyle w:val="Kopfzeile"/>
        <w:spacing w:line="360" w:lineRule="auto"/>
        <w:rPr>
          <w:i/>
          <w:szCs w:val="22"/>
        </w:rPr>
      </w:pPr>
    </w:p>
    <w:p w14:paraId="79C7EA9D" w14:textId="1F8DEF26" w:rsidR="00FD2BE4" w:rsidRDefault="00FD2BE4" w:rsidP="00FD2BE4">
      <w:pPr>
        <w:pStyle w:val="Kopfzeile"/>
        <w:spacing w:line="360" w:lineRule="auto"/>
        <w:rPr>
          <w:i/>
          <w:szCs w:val="22"/>
        </w:rPr>
      </w:pPr>
    </w:p>
    <w:p w14:paraId="2F431927" w14:textId="77777777" w:rsidR="00FD2BE4" w:rsidRPr="00190BDE" w:rsidRDefault="00FD2BE4" w:rsidP="00FD2BE4">
      <w:pPr>
        <w:pStyle w:val="Kopfzeile"/>
        <w:spacing w:line="360" w:lineRule="auto"/>
        <w:rPr>
          <w:i/>
          <w:szCs w:val="22"/>
          <w:lang w:val="en-US"/>
        </w:rPr>
      </w:pPr>
      <w:r w:rsidRPr="00EC57A1">
        <w:rPr>
          <w:i/>
          <w:szCs w:val="22"/>
          <w:lang w:val="en-US"/>
        </w:rPr>
        <w:t>Coperion K-Tron’s new QT20 pharmaceutical feeder with a redesigned trapezoid scale shape and significantly smaller footprint is optimized for multi-feeder clusters around a process inlet</w:t>
      </w:r>
      <w:r w:rsidRPr="00190BDE">
        <w:rPr>
          <w:i/>
          <w:szCs w:val="22"/>
          <w:lang w:val="en-US"/>
        </w:rPr>
        <w:t>.</w:t>
      </w:r>
    </w:p>
    <w:p w14:paraId="4E0126C6" w14:textId="5E799F63" w:rsidR="00A25D2E" w:rsidRPr="00225B4E" w:rsidRDefault="00FD2BE4" w:rsidP="00FD2BE4">
      <w:pPr>
        <w:pStyle w:val="Kopfzeile"/>
        <w:spacing w:line="360" w:lineRule="auto"/>
      </w:pPr>
      <w:r>
        <w:rPr>
          <w:i/>
          <w:szCs w:val="22"/>
        </w:rPr>
        <w:t>Image</w:t>
      </w:r>
      <w:r w:rsidRPr="00D54C52">
        <w:rPr>
          <w:i/>
          <w:szCs w:val="22"/>
        </w:rPr>
        <w:t>: Coperion</w:t>
      </w:r>
      <w:r>
        <w:rPr>
          <w:i/>
          <w:szCs w:val="22"/>
        </w:rPr>
        <w:t xml:space="preserve"> K-</w:t>
      </w:r>
      <w:proofErr w:type="spellStart"/>
      <w:r>
        <w:rPr>
          <w:i/>
          <w:szCs w:val="22"/>
        </w:rPr>
        <w:t>Tron</w:t>
      </w:r>
      <w:proofErr w:type="spellEnd"/>
      <w:r w:rsidRPr="00D54C52">
        <w:rPr>
          <w:i/>
          <w:szCs w:val="22"/>
        </w:rPr>
        <w:t xml:space="preserve">, </w:t>
      </w:r>
      <w:r>
        <w:rPr>
          <w:i/>
          <w:szCs w:val="22"/>
        </w:rPr>
        <w:t xml:space="preserve">Niederlenz, </w:t>
      </w:r>
      <w:proofErr w:type="spellStart"/>
      <w:r>
        <w:rPr>
          <w:i/>
          <w:szCs w:val="22"/>
        </w:rPr>
        <w:t>Switzerland</w:t>
      </w:r>
      <w:proofErr w:type="spellEnd"/>
    </w:p>
    <w:sectPr w:rsidR="00A25D2E" w:rsidRPr="00225B4E" w:rsidSect="00BF54B4">
      <w:headerReference w:type="default" r:id="rId15"/>
      <w:footerReference w:type="default" r:id="rId16"/>
      <w:headerReference w:type="first" r:id="rId17"/>
      <w:footerReference w:type="first" r:id="rId18"/>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1470FD" w14:textId="77777777" w:rsidR="005D7CDC" w:rsidRDefault="005D7CDC">
      <w:r>
        <w:separator/>
      </w:r>
    </w:p>
  </w:endnote>
  <w:endnote w:type="continuationSeparator" w:id="0">
    <w:p w14:paraId="22D2DABF" w14:textId="77777777" w:rsidR="005D7CDC" w:rsidRDefault="005D7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7D7265" w14:paraId="191E4888" w14:textId="77777777">
      <w:trPr>
        <w:cantSplit/>
      </w:trPr>
      <w:tc>
        <w:tcPr>
          <w:tcW w:w="7428" w:type="dxa"/>
          <w:noWrap/>
          <w:vAlign w:val="bottom"/>
        </w:tcPr>
        <w:p w14:paraId="100680C2" w14:textId="77777777" w:rsidR="007D7265" w:rsidRDefault="007D7265">
          <w:pPr>
            <w:pStyle w:val="Fuzeile"/>
            <w:spacing w:line="200" w:lineRule="exact"/>
            <w:rPr>
              <w:rFonts w:cs="Arial"/>
            </w:rPr>
          </w:pPr>
        </w:p>
      </w:tc>
      <w:tc>
        <w:tcPr>
          <w:tcW w:w="1758" w:type="dxa"/>
          <w:noWrap/>
          <w:vAlign w:val="bottom"/>
        </w:tcPr>
        <w:p w14:paraId="64863FBB" w14:textId="77777777" w:rsidR="007D7265" w:rsidRDefault="006D2AD0" w:rsidP="006D2AD0">
          <w:pPr>
            <w:pStyle w:val="Fuzeile"/>
            <w:spacing w:line="200" w:lineRule="exact"/>
            <w:jc w:val="right"/>
            <w:rPr>
              <w:rFonts w:cs="Arial"/>
              <w:sz w:val="14"/>
              <w:szCs w:val="14"/>
            </w:rPr>
          </w:pPr>
          <w:bookmarkStart w:id="10" w:name="PageName"/>
          <w:bookmarkEnd w:id="10"/>
          <w:r>
            <w:rPr>
              <w:rFonts w:cs="Arial"/>
              <w:sz w:val="14"/>
              <w:szCs w:val="14"/>
            </w:rPr>
            <w:t>Pag</w:t>
          </w:r>
          <w:r w:rsidR="007D7265">
            <w:rPr>
              <w:rFonts w:cs="Arial"/>
              <w:sz w:val="14"/>
              <w:szCs w:val="14"/>
            </w:rPr>
            <w:t xml:space="preserve">e </w:t>
          </w:r>
          <w:r w:rsidR="007D7265">
            <w:rPr>
              <w:rFonts w:cs="Arial"/>
              <w:sz w:val="14"/>
              <w:szCs w:val="14"/>
            </w:rPr>
            <w:fldChar w:fldCharType="begin"/>
          </w:r>
          <w:r w:rsidR="007D7265">
            <w:rPr>
              <w:rFonts w:cs="Arial"/>
              <w:sz w:val="14"/>
              <w:szCs w:val="14"/>
            </w:rPr>
            <w:instrText xml:space="preserve"> PAGE  \* MERGEFORMAT </w:instrText>
          </w:r>
          <w:r w:rsidR="007D7265">
            <w:rPr>
              <w:rFonts w:cs="Arial"/>
              <w:sz w:val="14"/>
              <w:szCs w:val="14"/>
            </w:rPr>
            <w:fldChar w:fldCharType="separate"/>
          </w:r>
          <w:r w:rsidR="00EF3B5E">
            <w:rPr>
              <w:rFonts w:cs="Arial"/>
              <w:noProof/>
              <w:sz w:val="14"/>
              <w:szCs w:val="14"/>
            </w:rPr>
            <w:t>3</w:t>
          </w:r>
          <w:r w:rsidR="007D7265">
            <w:rPr>
              <w:rFonts w:cs="Arial"/>
              <w:sz w:val="14"/>
              <w:szCs w:val="14"/>
            </w:rPr>
            <w:fldChar w:fldCharType="end"/>
          </w:r>
          <w:r w:rsidR="007D7265">
            <w:rPr>
              <w:rFonts w:cs="Arial"/>
              <w:sz w:val="14"/>
              <w:szCs w:val="14"/>
            </w:rPr>
            <w:t xml:space="preserve"> </w:t>
          </w:r>
          <w:proofErr w:type="spellStart"/>
          <w:r>
            <w:rPr>
              <w:rFonts w:cs="Arial"/>
              <w:sz w:val="14"/>
              <w:szCs w:val="14"/>
            </w:rPr>
            <w:t>of</w:t>
          </w:r>
          <w:proofErr w:type="spellEnd"/>
          <w:r w:rsidR="007D7265">
            <w:rPr>
              <w:rFonts w:cs="Arial"/>
              <w:sz w:val="14"/>
              <w:szCs w:val="14"/>
            </w:rPr>
            <w:t xml:space="preserve"> </w:t>
          </w:r>
          <w:r w:rsidR="007D7265">
            <w:rPr>
              <w:rFonts w:cs="Arial"/>
              <w:sz w:val="14"/>
              <w:szCs w:val="14"/>
            </w:rPr>
            <w:fldChar w:fldCharType="begin"/>
          </w:r>
          <w:r w:rsidR="007D7265">
            <w:rPr>
              <w:rFonts w:cs="Arial"/>
              <w:sz w:val="14"/>
              <w:szCs w:val="14"/>
            </w:rPr>
            <w:instrText xml:space="preserve"> NUMPAGES </w:instrText>
          </w:r>
          <w:r w:rsidR="007D7265">
            <w:rPr>
              <w:rFonts w:cs="Arial"/>
              <w:sz w:val="14"/>
              <w:szCs w:val="14"/>
            </w:rPr>
            <w:fldChar w:fldCharType="separate"/>
          </w:r>
          <w:r w:rsidR="00EF3B5E">
            <w:rPr>
              <w:rFonts w:cs="Arial"/>
              <w:noProof/>
              <w:sz w:val="14"/>
              <w:szCs w:val="14"/>
            </w:rPr>
            <w:t>4</w:t>
          </w:r>
          <w:r w:rsidR="007D7265">
            <w:rPr>
              <w:rFonts w:cs="Arial"/>
              <w:sz w:val="14"/>
              <w:szCs w:val="14"/>
            </w:rPr>
            <w:fldChar w:fldCharType="end"/>
          </w:r>
        </w:p>
      </w:tc>
      <w:tc>
        <w:tcPr>
          <w:tcW w:w="567" w:type="dxa"/>
          <w:vAlign w:val="bottom"/>
        </w:tcPr>
        <w:p w14:paraId="0D47DE0D" w14:textId="77777777" w:rsidR="007D7265" w:rsidRDefault="007D7265">
          <w:pPr>
            <w:pStyle w:val="Fuzeile"/>
            <w:spacing w:line="200" w:lineRule="exact"/>
            <w:rPr>
              <w:rFonts w:cs="Arial"/>
              <w:sz w:val="14"/>
              <w:szCs w:val="14"/>
            </w:rPr>
          </w:pPr>
        </w:p>
      </w:tc>
    </w:tr>
  </w:tbl>
  <w:p w14:paraId="39D13889" w14:textId="77777777" w:rsidR="007D7265" w:rsidRDefault="007D7265">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7D7265" w14:paraId="476A61C0" w14:textId="77777777">
      <w:tc>
        <w:tcPr>
          <w:tcW w:w="7428" w:type="dxa"/>
          <w:tcMar>
            <w:left w:w="0" w:type="dxa"/>
            <w:right w:w="0" w:type="dxa"/>
          </w:tcMar>
          <w:vAlign w:val="bottom"/>
        </w:tcPr>
        <w:p w14:paraId="4B33E215" w14:textId="77777777" w:rsidR="007D7265" w:rsidRDefault="007D7265">
          <w:pPr>
            <w:pStyle w:val="Fuzeile"/>
            <w:spacing w:line="200" w:lineRule="exact"/>
            <w:rPr>
              <w:rFonts w:cs="Arial"/>
              <w:sz w:val="14"/>
              <w:szCs w:val="14"/>
            </w:rPr>
          </w:pPr>
          <w:bookmarkStart w:id="14" w:name="GeneralPartnerLinks"/>
          <w:bookmarkEnd w:id="14"/>
        </w:p>
      </w:tc>
      <w:tc>
        <w:tcPr>
          <w:tcW w:w="2835" w:type="dxa"/>
          <w:tcMar>
            <w:left w:w="0" w:type="dxa"/>
            <w:right w:w="0" w:type="dxa"/>
          </w:tcMar>
        </w:tcPr>
        <w:p w14:paraId="207519C5" w14:textId="77777777" w:rsidR="007D7265" w:rsidRDefault="007D7265">
          <w:pPr>
            <w:rPr>
              <w:sz w:val="14"/>
            </w:rPr>
          </w:pPr>
          <w:bookmarkStart w:id="15" w:name="GeneralPartnerRechts"/>
          <w:bookmarkEnd w:id="15"/>
        </w:p>
      </w:tc>
    </w:tr>
  </w:tbl>
  <w:p w14:paraId="5734CBA7" w14:textId="77777777" w:rsidR="007D7265" w:rsidRDefault="007D7265">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9F4402" w14:textId="77777777" w:rsidR="005D7CDC" w:rsidRDefault="005D7CDC">
      <w:r>
        <w:separator/>
      </w:r>
    </w:p>
  </w:footnote>
  <w:footnote w:type="continuationSeparator" w:id="0">
    <w:p w14:paraId="010CA47D" w14:textId="77777777" w:rsidR="005D7CDC" w:rsidRDefault="005D7C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79" w:type="dxa"/>
      <w:tblInd w:w="-255" w:type="dxa"/>
      <w:tblLayout w:type="fixed"/>
      <w:tblCellMar>
        <w:left w:w="0" w:type="dxa"/>
        <w:right w:w="0" w:type="dxa"/>
      </w:tblCellMar>
      <w:tblLook w:val="0000" w:firstRow="0" w:lastRow="0" w:firstColumn="0" w:lastColumn="0" w:noHBand="0" w:noVBand="0"/>
    </w:tblPr>
    <w:tblGrid>
      <w:gridCol w:w="6776"/>
      <w:gridCol w:w="3003"/>
    </w:tblGrid>
    <w:tr w:rsidR="007D7265" w14:paraId="1E86A05E" w14:textId="77777777" w:rsidTr="0062632F">
      <w:trPr>
        <w:trHeight w:hRule="exact" w:val="794"/>
      </w:trPr>
      <w:tc>
        <w:tcPr>
          <w:tcW w:w="6776" w:type="dxa"/>
          <w:noWrap/>
          <w:vAlign w:val="bottom"/>
        </w:tcPr>
        <w:p w14:paraId="330CE9AB" w14:textId="53C7F0F9" w:rsidR="007D7265" w:rsidRDefault="007D7265">
          <w:pPr>
            <w:pStyle w:val="Kopfzeile"/>
            <w:widowControl w:val="0"/>
            <w:rPr>
              <w:rFonts w:cs="Arial"/>
              <w:szCs w:val="22"/>
            </w:rPr>
          </w:pPr>
        </w:p>
      </w:tc>
      <w:tc>
        <w:tcPr>
          <w:tcW w:w="3003" w:type="dxa"/>
          <w:noWrap/>
          <w:tcMar>
            <w:left w:w="17" w:type="dxa"/>
          </w:tcMar>
          <w:vAlign w:val="bottom"/>
        </w:tcPr>
        <w:p w14:paraId="116D05DD" w14:textId="6E817D85" w:rsidR="007D7265" w:rsidRDefault="0062632F" w:rsidP="0062632F">
          <w:pPr>
            <w:pStyle w:val="Kopfzeile"/>
            <w:tabs>
              <w:tab w:val="left" w:pos="5273"/>
              <w:tab w:val="left" w:pos="6480"/>
            </w:tabs>
            <w:rPr>
              <w:szCs w:val="22"/>
            </w:rPr>
          </w:pPr>
          <w:r>
            <w:rPr>
              <w:noProof/>
              <w:sz w:val="16"/>
              <w:szCs w:val="16"/>
              <w:lang w:eastAsia="zh-CN"/>
            </w:rPr>
            <w:drawing>
              <wp:inline distT="0" distB="0" distL="0" distR="0" wp14:anchorId="78B93A4B" wp14:editId="74FE4D7F">
                <wp:extent cx="1752600" cy="414828"/>
                <wp:effectExtent l="0" t="0" r="0" b="4445"/>
                <wp:docPr id="9"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_ktron_4c.png"/>
                        <pic:cNvPicPr/>
                      </pic:nvPicPr>
                      <pic:blipFill>
                        <a:blip r:embed="rId1">
                          <a:extLst>
                            <a:ext uri="{28A0092B-C50C-407E-A947-70E740481C1C}">
                              <a14:useLocalDpi xmlns:a14="http://schemas.microsoft.com/office/drawing/2010/main" val="0"/>
                            </a:ext>
                          </a:extLst>
                        </a:blip>
                        <a:stretch>
                          <a:fillRect/>
                        </a:stretch>
                      </pic:blipFill>
                      <pic:spPr>
                        <a:xfrm>
                          <a:off x="0" y="0"/>
                          <a:ext cx="1766702" cy="418166"/>
                        </a:xfrm>
                        <a:prstGeom prst="rect">
                          <a:avLst/>
                        </a:prstGeom>
                      </pic:spPr>
                    </pic:pic>
                  </a:graphicData>
                </a:graphic>
              </wp:inline>
            </w:drawing>
          </w:r>
        </w:p>
      </w:tc>
    </w:tr>
    <w:tr w:rsidR="007D7265" w14:paraId="7F25BAEB" w14:textId="77777777" w:rsidTr="0062632F">
      <w:trPr>
        <w:trHeight w:hRule="exact" w:val="1052"/>
      </w:trPr>
      <w:tc>
        <w:tcPr>
          <w:tcW w:w="6776" w:type="dxa"/>
          <w:noWrap/>
          <w:tcMar>
            <w:left w:w="284" w:type="dxa"/>
          </w:tcMar>
          <w:vAlign w:val="bottom"/>
        </w:tcPr>
        <w:p w14:paraId="2DC2E8A7" w14:textId="21358E45" w:rsidR="007D7265" w:rsidRDefault="007D7265" w:rsidP="00FD2AC2">
          <w:pPr>
            <w:pStyle w:val="Kopfzeile"/>
            <w:widowControl w:val="0"/>
            <w:spacing w:line="200" w:lineRule="exact"/>
          </w:pPr>
          <w:bookmarkStart w:id="7" w:name="HeaderPage2Date"/>
          <w:bookmarkEnd w:id="7"/>
        </w:p>
      </w:tc>
      <w:tc>
        <w:tcPr>
          <w:tcW w:w="3003" w:type="dxa"/>
          <w:noWrap/>
          <w:tcMar>
            <w:left w:w="68" w:type="dxa"/>
          </w:tcMar>
          <w:vAlign w:val="bottom"/>
        </w:tcPr>
        <w:p w14:paraId="2964127B" w14:textId="77777777" w:rsidR="007D7265" w:rsidRDefault="007D7265">
          <w:pPr>
            <w:pStyle w:val="Kopfzeile"/>
            <w:tabs>
              <w:tab w:val="left" w:pos="5273"/>
              <w:tab w:val="left" w:pos="6480"/>
            </w:tabs>
            <w:spacing w:line="200" w:lineRule="exact"/>
          </w:pPr>
          <w:bookmarkStart w:id="8" w:name="HeaderPage2Name"/>
          <w:bookmarkEnd w:id="8"/>
        </w:p>
      </w:tc>
    </w:tr>
  </w:tbl>
  <w:p w14:paraId="6580B916" w14:textId="77777777" w:rsidR="007D7265" w:rsidRDefault="007D7265">
    <w:pPr>
      <w:pStyle w:val="Kopfzeile"/>
      <w:rPr>
        <w:rStyle w:val="Seitenzahl"/>
      </w:rPr>
    </w:pPr>
    <w:bookmarkStart w:id="9" w:name="Nummer"/>
    <w:bookmarkEnd w:id="9"/>
  </w:p>
  <w:p w14:paraId="16497A9B" w14:textId="77777777" w:rsidR="007D7265" w:rsidRDefault="007D726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72" w:type="dxa"/>
      <w:tblInd w:w="-255" w:type="dxa"/>
      <w:tblLayout w:type="fixed"/>
      <w:tblCellMar>
        <w:left w:w="0" w:type="dxa"/>
        <w:right w:w="0" w:type="dxa"/>
      </w:tblCellMar>
      <w:tblLook w:val="0000" w:firstRow="0" w:lastRow="0" w:firstColumn="0" w:lastColumn="0" w:noHBand="0" w:noVBand="0"/>
    </w:tblPr>
    <w:tblGrid>
      <w:gridCol w:w="6776"/>
      <w:gridCol w:w="2996"/>
    </w:tblGrid>
    <w:tr w:rsidR="007D7265" w14:paraId="407525CE" w14:textId="77777777" w:rsidTr="0062632F">
      <w:trPr>
        <w:trHeight w:hRule="exact" w:val="794"/>
      </w:trPr>
      <w:tc>
        <w:tcPr>
          <w:tcW w:w="6776" w:type="dxa"/>
          <w:noWrap/>
          <w:vAlign w:val="bottom"/>
        </w:tcPr>
        <w:p w14:paraId="0FBA36AA" w14:textId="59B1DE17" w:rsidR="007D7265" w:rsidRDefault="007D7265">
          <w:pPr>
            <w:pStyle w:val="Kopfzeile"/>
            <w:widowControl w:val="0"/>
            <w:rPr>
              <w:rFonts w:cs="Arial"/>
              <w:sz w:val="16"/>
              <w:szCs w:val="16"/>
            </w:rPr>
          </w:pPr>
        </w:p>
      </w:tc>
      <w:tc>
        <w:tcPr>
          <w:tcW w:w="2996" w:type="dxa"/>
          <w:noWrap/>
          <w:tcMar>
            <w:left w:w="17" w:type="dxa"/>
          </w:tcMar>
          <w:vAlign w:val="bottom"/>
        </w:tcPr>
        <w:p w14:paraId="75CFD040" w14:textId="17A20454" w:rsidR="007D7265" w:rsidRDefault="0062632F" w:rsidP="0062632F">
          <w:pPr>
            <w:pStyle w:val="Kopfzeile"/>
            <w:tabs>
              <w:tab w:val="left" w:pos="5273"/>
              <w:tab w:val="left" w:pos="6480"/>
            </w:tabs>
            <w:spacing w:after="10"/>
            <w:ind w:left="-17"/>
            <w:rPr>
              <w:sz w:val="16"/>
              <w:szCs w:val="16"/>
            </w:rPr>
          </w:pPr>
          <w:r>
            <w:rPr>
              <w:noProof/>
              <w:sz w:val="16"/>
              <w:szCs w:val="16"/>
              <w:lang w:eastAsia="zh-CN"/>
            </w:rPr>
            <w:drawing>
              <wp:inline distT="0" distB="0" distL="0" distR="0" wp14:anchorId="3D8CDA8A" wp14:editId="5FA8B9AC">
                <wp:extent cx="1752600" cy="414828"/>
                <wp:effectExtent l="0" t="0" r="0" b="4445"/>
                <wp:docPr id="3"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_ktron_4c.png"/>
                        <pic:cNvPicPr/>
                      </pic:nvPicPr>
                      <pic:blipFill>
                        <a:blip r:embed="rId1">
                          <a:extLst>
                            <a:ext uri="{28A0092B-C50C-407E-A947-70E740481C1C}">
                              <a14:useLocalDpi xmlns:a14="http://schemas.microsoft.com/office/drawing/2010/main" val="0"/>
                            </a:ext>
                          </a:extLst>
                        </a:blip>
                        <a:stretch>
                          <a:fillRect/>
                        </a:stretch>
                      </pic:blipFill>
                      <pic:spPr>
                        <a:xfrm>
                          <a:off x="0" y="0"/>
                          <a:ext cx="1766702" cy="418166"/>
                        </a:xfrm>
                        <a:prstGeom prst="rect">
                          <a:avLst/>
                        </a:prstGeom>
                      </pic:spPr>
                    </pic:pic>
                  </a:graphicData>
                </a:graphic>
              </wp:inline>
            </w:drawing>
          </w:r>
        </w:p>
      </w:tc>
    </w:tr>
    <w:tr w:rsidR="007D7265" w14:paraId="399D264C" w14:textId="77777777" w:rsidTr="0062632F">
      <w:trPr>
        <w:trHeight w:hRule="exact" w:val="1047"/>
      </w:trPr>
      <w:tc>
        <w:tcPr>
          <w:tcW w:w="6776" w:type="dxa"/>
          <w:noWrap/>
          <w:tcMar>
            <w:left w:w="0" w:type="dxa"/>
          </w:tcMar>
          <w:vAlign w:val="bottom"/>
        </w:tcPr>
        <w:p w14:paraId="693821BB" w14:textId="77777777" w:rsidR="007D7265" w:rsidRDefault="007D7265">
          <w:pPr>
            <w:pStyle w:val="Kopfzeile"/>
            <w:widowControl w:val="0"/>
            <w:spacing w:line="200" w:lineRule="exact"/>
            <w:rPr>
              <w:rFonts w:cs="Arial"/>
            </w:rPr>
          </w:pPr>
        </w:p>
      </w:tc>
      <w:tc>
        <w:tcPr>
          <w:tcW w:w="2996" w:type="dxa"/>
          <w:noWrap/>
          <w:tcMar>
            <w:left w:w="0" w:type="dxa"/>
          </w:tcMar>
          <w:vAlign w:val="bottom"/>
        </w:tcPr>
        <w:p w14:paraId="2972F13B" w14:textId="77777777" w:rsidR="007D7265" w:rsidRDefault="007D7265" w:rsidP="00942BC4">
          <w:pPr>
            <w:pStyle w:val="Kopfzeile"/>
            <w:tabs>
              <w:tab w:val="left" w:pos="5273"/>
              <w:tab w:val="left" w:pos="6480"/>
            </w:tabs>
            <w:rPr>
              <w:sz w:val="14"/>
              <w:szCs w:val="14"/>
            </w:rPr>
          </w:pPr>
          <w:bookmarkStart w:id="11" w:name="TitleLine01"/>
          <w:bookmarkStart w:id="12" w:name="TitleLine02"/>
          <w:bookmarkEnd w:id="11"/>
          <w:bookmarkEnd w:id="12"/>
        </w:p>
      </w:tc>
    </w:tr>
  </w:tbl>
  <w:p w14:paraId="5CD2FE7C" w14:textId="77777777" w:rsidR="007D7265" w:rsidRDefault="007D7265">
    <w:pPr>
      <w:pStyle w:val="Kopfzeile"/>
      <w:rPr>
        <w:sz w:val="14"/>
        <w:szCs w:val="14"/>
      </w:rPr>
    </w:pPr>
    <w:bookmarkStart w:id="13" w:name="Vermerk"/>
    <w:bookmarkEnd w:id="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5">
    <w:nsid w:val="67A90E62"/>
    <w:multiLevelType w:val="hybridMultilevel"/>
    <w:tmpl w:val="60260682"/>
    <w:lvl w:ilvl="0" w:tplc="32542106">
      <w:numFmt w:val="bullet"/>
      <w:lvlText w:val="-"/>
      <w:lvlJc w:val="left"/>
      <w:pPr>
        <w:ind w:left="435" w:hanging="360"/>
      </w:pPr>
      <w:rPr>
        <w:rFonts w:ascii="Arial" w:eastAsia="Times New Roman" w:hAnsi="Arial" w:cs="Aria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6">
    <w:nsid w:val="7ECE76AA"/>
    <w:multiLevelType w:val="hybridMultilevel"/>
    <w:tmpl w:val="5CAED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3"/>
  </w:num>
  <w:num w:numId="10">
    <w:abstractNumId w:val="0"/>
  </w:num>
  <w:num w:numId="11">
    <w:abstractNumId w:val="4"/>
  </w:num>
  <w:num w:numId="12">
    <w:abstractNumId w:val="0"/>
  </w:num>
  <w:num w:numId="13">
    <w:abstractNumId w:val="1"/>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H"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4505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58FA"/>
    <w:rsid w:val="000059E1"/>
    <w:rsid w:val="00010D93"/>
    <w:rsid w:val="00015D71"/>
    <w:rsid w:val="000165CC"/>
    <w:rsid w:val="00020429"/>
    <w:rsid w:val="00022438"/>
    <w:rsid w:val="00023F35"/>
    <w:rsid w:val="00024466"/>
    <w:rsid w:val="00043EF8"/>
    <w:rsid w:val="0005184F"/>
    <w:rsid w:val="0005214B"/>
    <w:rsid w:val="00052337"/>
    <w:rsid w:val="00056F5E"/>
    <w:rsid w:val="00062A66"/>
    <w:rsid w:val="00073540"/>
    <w:rsid w:val="00073944"/>
    <w:rsid w:val="000800F8"/>
    <w:rsid w:val="0008180C"/>
    <w:rsid w:val="000836F6"/>
    <w:rsid w:val="00083D37"/>
    <w:rsid w:val="00084342"/>
    <w:rsid w:val="0008586F"/>
    <w:rsid w:val="00086F23"/>
    <w:rsid w:val="00093AD7"/>
    <w:rsid w:val="00095530"/>
    <w:rsid w:val="00095B42"/>
    <w:rsid w:val="000973D0"/>
    <w:rsid w:val="000975A9"/>
    <w:rsid w:val="00097A01"/>
    <w:rsid w:val="000A40F9"/>
    <w:rsid w:val="000A6757"/>
    <w:rsid w:val="000B0BB1"/>
    <w:rsid w:val="000B45AE"/>
    <w:rsid w:val="000B59A1"/>
    <w:rsid w:val="000C0274"/>
    <w:rsid w:val="000C2259"/>
    <w:rsid w:val="000D0A15"/>
    <w:rsid w:val="000D7F80"/>
    <w:rsid w:val="000E2685"/>
    <w:rsid w:val="000F0039"/>
    <w:rsid w:val="000F683A"/>
    <w:rsid w:val="000F6B8C"/>
    <w:rsid w:val="00104B9B"/>
    <w:rsid w:val="001101D6"/>
    <w:rsid w:val="001150FF"/>
    <w:rsid w:val="00121B89"/>
    <w:rsid w:val="001232A5"/>
    <w:rsid w:val="001278C6"/>
    <w:rsid w:val="00133187"/>
    <w:rsid w:val="0013374E"/>
    <w:rsid w:val="00140842"/>
    <w:rsid w:val="00145834"/>
    <w:rsid w:val="00145DA9"/>
    <w:rsid w:val="00151336"/>
    <w:rsid w:val="00152DC3"/>
    <w:rsid w:val="00154AF2"/>
    <w:rsid w:val="0016025B"/>
    <w:rsid w:val="001608CE"/>
    <w:rsid w:val="00163364"/>
    <w:rsid w:val="00163BCD"/>
    <w:rsid w:val="001746AE"/>
    <w:rsid w:val="00176035"/>
    <w:rsid w:val="0018197C"/>
    <w:rsid w:val="00184C65"/>
    <w:rsid w:val="0018663D"/>
    <w:rsid w:val="0018664B"/>
    <w:rsid w:val="001950EA"/>
    <w:rsid w:val="0019620D"/>
    <w:rsid w:val="001A0E76"/>
    <w:rsid w:val="001A111A"/>
    <w:rsid w:val="001A4B05"/>
    <w:rsid w:val="001B20B4"/>
    <w:rsid w:val="001B370C"/>
    <w:rsid w:val="001B46AE"/>
    <w:rsid w:val="001C47CF"/>
    <w:rsid w:val="001C79FB"/>
    <w:rsid w:val="001D4626"/>
    <w:rsid w:val="001E5653"/>
    <w:rsid w:val="001E75B5"/>
    <w:rsid w:val="001F1628"/>
    <w:rsid w:val="001F2299"/>
    <w:rsid w:val="001F2572"/>
    <w:rsid w:val="001F26CD"/>
    <w:rsid w:val="001F276F"/>
    <w:rsid w:val="00204201"/>
    <w:rsid w:val="00205A54"/>
    <w:rsid w:val="00207933"/>
    <w:rsid w:val="0021115B"/>
    <w:rsid w:val="00211CA2"/>
    <w:rsid w:val="002130F6"/>
    <w:rsid w:val="002173C4"/>
    <w:rsid w:val="0021787F"/>
    <w:rsid w:val="002243E7"/>
    <w:rsid w:val="002256D9"/>
    <w:rsid w:val="00225B4E"/>
    <w:rsid w:val="0022604A"/>
    <w:rsid w:val="00230854"/>
    <w:rsid w:val="002401CC"/>
    <w:rsid w:val="00240C1C"/>
    <w:rsid w:val="00253ECB"/>
    <w:rsid w:val="00260D2A"/>
    <w:rsid w:val="00265BE9"/>
    <w:rsid w:val="00266472"/>
    <w:rsid w:val="00267DF3"/>
    <w:rsid w:val="002735A6"/>
    <w:rsid w:val="00273EEA"/>
    <w:rsid w:val="00274AC8"/>
    <w:rsid w:val="002865A7"/>
    <w:rsid w:val="00297489"/>
    <w:rsid w:val="002A0AF8"/>
    <w:rsid w:val="002A49E8"/>
    <w:rsid w:val="002A649D"/>
    <w:rsid w:val="002B17D0"/>
    <w:rsid w:val="002C35DD"/>
    <w:rsid w:val="002C4475"/>
    <w:rsid w:val="002C53FB"/>
    <w:rsid w:val="002C6F6E"/>
    <w:rsid w:val="002D143B"/>
    <w:rsid w:val="002D60FE"/>
    <w:rsid w:val="002E36AB"/>
    <w:rsid w:val="002F3679"/>
    <w:rsid w:val="002F5FCA"/>
    <w:rsid w:val="002F7BFA"/>
    <w:rsid w:val="00302F85"/>
    <w:rsid w:val="00316745"/>
    <w:rsid w:val="0031736D"/>
    <w:rsid w:val="00317FA1"/>
    <w:rsid w:val="00325BA5"/>
    <w:rsid w:val="00341BFB"/>
    <w:rsid w:val="00352B95"/>
    <w:rsid w:val="003536D4"/>
    <w:rsid w:val="00356021"/>
    <w:rsid w:val="003563A0"/>
    <w:rsid w:val="00362629"/>
    <w:rsid w:val="00363ADF"/>
    <w:rsid w:val="003877C1"/>
    <w:rsid w:val="00387BDB"/>
    <w:rsid w:val="003B6D8E"/>
    <w:rsid w:val="003B7C0E"/>
    <w:rsid w:val="003C2730"/>
    <w:rsid w:val="003C2B95"/>
    <w:rsid w:val="003C5309"/>
    <w:rsid w:val="003C53D6"/>
    <w:rsid w:val="003E04D7"/>
    <w:rsid w:val="003E0633"/>
    <w:rsid w:val="003E431B"/>
    <w:rsid w:val="003E589B"/>
    <w:rsid w:val="003E60D3"/>
    <w:rsid w:val="003F2456"/>
    <w:rsid w:val="00400E4D"/>
    <w:rsid w:val="00407388"/>
    <w:rsid w:val="0041481E"/>
    <w:rsid w:val="00414927"/>
    <w:rsid w:val="00423AC4"/>
    <w:rsid w:val="004331C2"/>
    <w:rsid w:val="00433DD3"/>
    <w:rsid w:val="00436557"/>
    <w:rsid w:val="00445D6F"/>
    <w:rsid w:val="00450C9E"/>
    <w:rsid w:val="004627FF"/>
    <w:rsid w:val="00471C40"/>
    <w:rsid w:val="0047523A"/>
    <w:rsid w:val="00476D75"/>
    <w:rsid w:val="00477958"/>
    <w:rsid w:val="00482058"/>
    <w:rsid w:val="00487260"/>
    <w:rsid w:val="004956A1"/>
    <w:rsid w:val="004A23CA"/>
    <w:rsid w:val="004A661D"/>
    <w:rsid w:val="004C5076"/>
    <w:rsid w:val="004C7452"/>
    <w:rsid w:val="004D176A"/>
    <w:rsid w:val="004D5D1D"/>
    <w:rsid w:val="004D6FD9"/>
    <w:rsid w:val="004D70CC"/>
    <w:rsid w:val="004E2E3C"/>
    <w:rsid w:val="004F468B"/>
    <w:rsid w:val="0050103D"/>
    <w:rsid w:val="00502D0D"/>
    <w:rsid w:val="00507D7C"/>
    <w:rsid w:val="00510D87"/>
    <w:rsid w:val="00511E74"/>
    <w:rsid w:val="0051360C"/>
    <w:rsid w:val="00514164"/>
    <w:rsid w:val="00516390"/>
    <w:rsid w:val="00540DB2"/>
    <w:rsid w:val="005429B2"/>
    <w:rsid w:val="005435D0"/>
    <w:rsid w:val="0054489F"/>
    <w:rsid w:val="00545B2A"/>
    <w:rsid w:val="0056322B"/>
    <w:rsid w:val="00563A92"/>
    <w:rsid w:val="005651E0"/>
    <w:rsid w:val="00580959"/>
    <w:rsid w:val="00581E0C"/>
    <w:rsid w:val="00583538"/>
    <w:rsid w:val="00584114"/>
    <w:rsid w:val="00587BE6"/>
    <w:rsid w:val="0059012D"/>
    <w:rsid w:val="005908EF"/>
    <w:rsid w:val="005913A5"/>
    <w:rsid w:val="00597DA1"/>
    <w:rsid w:val="005A71B6"/>
    <w:rsid w:val="005B4C73"/>
    <w:rsid w:val="005B799A"/>
    <w:rsid w:val="005D08D4"/>
    <w:rsid w:val="005D1390"/>
    <w:rsid w:val="005D373D"/>
    <w:rsid w:val="005D7CDC"/>
    <w:rsid w:val="005E0877"/>
    <w:rsid w:val="005F353A"/>
    <w:rsid w:val="005F3710"/>
    <w:rsid w:val="005F48A1"/>
    <w:rsid w:val="00600D43"/>
    <w:rsid w:val="00613BF2"/>
    <w:rsid w:val="00614866"/>
    <w:rsid w:val="006210B9"/>
    <w:rsid w:val="006226E1"/>
    <w:rsid w:val="0062632F"/>
    <w:rsid w:val="00631971"/>
    <w:rsid w:val="006340F8"/>
    <w:rsid w:val="00635843"/>
    <w:rsid w:val="00637A3F"/>
    <w:rsid w:val="00646548"/>
    <w:rsid w:val="00647CC8"/>
    <w:rsid w:val="00652410"/>
    <w:rsid w:val="00652F66"/>
    <w:rsid w:val="00654634"/>
    <w:rsid w:val="00672CCE"/>
    <w:rsid w:val="0068182C"/>
    <w:rsid w:val="006848B0"/>
    <w:rsid w:val="006854E5"/>
    <w:rsid w:val="0069616C"/>
    <w:rsid w:val="006A0B9F"/>
    <w:rsid w:val="006A1A08"/>
    <w:rsid w:val="006A56DA"/>
    <w:rsid w:val="006B1D18"/>
    <w:rsid w:val="006B3825"/>
    <w:rsid w:val="006B4466"/>
    <w:rsid w:val="006B5684"/>
    <w:rsid w:val="006C013C"/>
    <w:rsid w:val="006C39FC"/>
    <w:rsid w:val="006C3ABC"/>
    <w:rsid w:val="006C3BB4"/>
    <w:rsid w:val="006C5029"/>
    <w:rsid w:val="006D23B0"/>
    <w:rsid w:val="006D2AD0"/>
    <w:rsid w:val="006E1657"/>
    <w:rsid w:val="006E2975"/>
    <w:rsid w:val="006F2A24"/>
    <w:rsid w:val="00701376"/>
    <w:rsid w:val="007119FD"/>
    <w:rsid w:val="00714895"/>
    <w:rsid w:val="0072115C"/>
    <w:rsid w:val="007277B2"/>
    <w:rsid w:val="00730268"/>
    <w:rsid w:val="00731A3A"/>
    <w:rsid w:val="00745166"/>
    <w:rsid w:val="00747A05"/>
    <w:rsid w:val="007537F8"/>
    <w:rsid w:val="00755F6B"/>
    <w:rsid w:val="00756F36"/>
    <w:rsid w:val="0075747D"/>
    <w:rsid w:val="00761BD8"/>
    <w:rsid w:val="00763374"/>
    <w:rsid w:val="00766EA9"/>
    <w:rsid w:val="00770551"/>
    <w:rsid w:val="00771C9D"/>
    <w:rsid w:val="00774270"/>
    <w:rsid w:val="0077573B"/>
    <w:rsid w:val="007803A9"/>
    <w:rsid w:val="00780927"/>
    <w:rsid w:val="007819EB"/>
    <w:rsid w:val="00783A0D"/>
    <w:rsid w:val="00786158"/>
    <w:rsid w:val="00793AC2"/>
    <w:rsid w:val="007943BD"/>
    <w:rsid w:val="007968C0"/>
    <w:rsid w:val="007A300D"/>
    <w:rsid w:val="007B0E8F"/>
    <w:rsid w:val="007D380D"/>
    <w:rsid w:val="007D7265"/>
    <w:rsid w:val="007E0B61"/>
    <w:rsid w:val="007E1819"/>
    <w:rsid w:val="007E3593"/>
    <w:rsid w:val="007E7340"/>
    <w:rsid w:val="007F75A5"/>
    <w:rsid w:val="00801A1C"/>
    <w:rsid w:val="00801F1E"/>
    <w:rsid w:val="00802D9D"/>
    <w:rsid w:val="00810217"/>
    <w:rsid w:val="008127EC"/>
    <w:rsid w:val="00815FC2"/>
    <w:rsid w:val="008179A4"/>
    <w:rsid w:val="00820308"/>
    <w:rsid w:val="0082068C"/>
    <w:rsid w:val="008213C1"/>
    <w:rsid w:val="008215A6"/>
    <w:rsid w:val="00825942"/>
    <w:rsid w:val="00827842"/>
    <w:rsid w:val="00827E8D"/>
    <w:rsid w:val="00835DC8"/>
    <w:rsid w:val="00836267"/>
    <w:rsid w:val="0083636E"/>
    <w:rsid w:val="00842E3E"/>
    <w:rsid w:val="00844839"/>
    <w:rsid w:val="00845CD6"/>
    <w:rsid w:val="0085427F"/>
    <w:rsid w:val="00854F2A"/>
    <w:rsid w:val="00855AD0"/>
    <w:rsid w:val="00862A5B"/>
    <w:rsid w:val="00867528"/>
    <w:rsid w:val="0086794F"/>
    <w:rsid w:val="00871000"/>
    <w:rsid w:val="0087717B"/>
    <w:rsid w:val="00881CE0"/>
    <w:rsid w:val="00883903"/>
    <w:rsid w:val="008914E5"/>
    <w:rsid w:val="00894094"/>
    <w:rsid w:val="008959F6"/>
    <w:rsid w:val="008B1810"/>
    <w:rsid w:val="008B1D6D"/>
    <w:rsid w:val="008B337A"/>
    <w:rsid w:val="008B4C8C"/>
    <w:rsid w:val="008B7140"/>
    <w:rsid w:val="008C232B"/>
    <w:rsid w:val="008C6C1F"/>
    <w:rsid w:val="008C7206"/>
    <w:rsid w:val="008F1230"/>
    <w:rsid w:val="008F3B8E"/>
    <w:rsid w:val="008F3DAB"/>
    <w:rsid w:val="008F64C1"/>
    <w:rsid w:val="008F7B77"/>
    <w:rsid w:val="008F7B91"/>
    <w:rsid w:val="00903160"/>
    <w:rsid w:val="0091485A"/>
    <w:rsid w:val="00914D35"/>
    <w:rsid w:val="009161BA"/>
    <w:rsid w:val="009161C8"/>
    <w:rsid w:val="00924D4A"/>
    <w:rsid w:val="00933BB4"/>
    <w:rsid w:val="00936A55"/>
    <w:rsid w:val="00941023"/>
    <w:rsid w:val="00941F2F"/>
    <w:rsid w:val="00942802"/>
    <w:rsid w:val="00942BC4"/>
    <w:rsid w:val="00943BA6"/>
    <w:rsid w:val="0094479B"/>
    <w:rsid w:val="00944AE9"/>
    <w:rsid w:val="00953BA6"/>
    <w:rsid w:val="00956BEA"/>
    <w:rsid w:val="00956F8D"/>
    <w:rsid w:val="0096354A"/>
    <w:rsid w:val="00971455"/>
    <w:rsid w:val="00972FC8"/>
    <w:rsid w:val="00975072"/>
    <w:rsid w:val="009838F4"/>
    <w:rsid w:val="00984ACD"/>
    <w:rsid w:val="0098574F"/>
    <w:rsid w:val="00990A61"/>
    <w:rsid w:val="00990AC3"/>
    <w:rsid w:val="00990DCC"/>
    <w:rsid w:val="00991A4F"/>
    <w:rsid w:val="009934DC"/>
    <w:rsid w:val="00993DAC"/>
    <w:rsid w:val="009A0D02"/>
    <w:rsid w:val="009A4448"/>
    <w:rsid w:val="009A49C3"/>
    <w:rsid w:val="009A5D63"/>
    <w:rsid w:val="009B5E2B"/>
    <w:rsid w:val="009C1C7E"/>
    <w:rsid w:val="009C3181"/>
    <w:rsid w:val="009C4FD7"/>
    <w:rsid w:val="009C7C65"/>
    <w:rsid w:val="009D44E3"/>
    <w:rsid w:val="009D5426"/>
    <w:rsid w:val="009E3FCD"/>
    <w:rsid w:val="009E4A5C"/>
    <w:rsid w:val="009E5B0F"/>
    <w:rsid w:val="009F1667"/>
    <w:rsid w:val="009F2317"/>
    <w:rsid w:val="009F4214"/>
    <w:rsid w:val="00A04833"/>
    <w:rsid w:val="00A04F9F"/>
    <w:rsid w:val="00A062F2"/>
    <w:rsid w:val="00A07811"/>
    <w:rsid w:val="00A1230F"/>
    <w:rsid w:val="00A23153"/>
    <w:rsid w:val="00A25D2E"/>
    <w:rsid w:val="00A41D4D"/>
    <w:rsid w:val="00A51941"/>
    <w:rsid w:val="00A52AA1"/>
    <w:rsid w:val="00A54B7A"/>
    <w:rsid w:val="00A56FFF"/>
    <w:rsid w:val="00A67BAA"/>
    <w:rsid w:val="00A81095"/>
    <w:rsid w:val="00A8452F"/>
    <w:rsid w:val="00A84CA4"/>
    <w:rsid w:val="00AA6C7C"/>
    <w:rsid w:val="00AB7963"/>
    <w:rsid w:val="00AC4376"/>
    <w:rsid w:val="00AC53C5"/>
    <w:rsid w:val="00AC7F56"/>
    <w:rsid w:val="00AD01B5"/>
    <w:rsid w:val="00AD530C"/>
    <w:rsid w:val="00AE01DB"/>
    <w:rsid w:val="00AE0E4A"/>
    <w:rsid w:val="00AE2700"/>
    <w:rsid w:val="00AE3E3E"/>
    <w:rsid w:val="00AE52DD"/>
    <w:rsid w:val="00AF56C2"/>
    <w:rsid w:val="00AF7CE2"/>
    <w:rsid w:val="00B0055C"/>
    <w:rsid w:val="00B05076"/>
    <w:rsid w:val="00B0531E"/>
    <w:rsid w:val="00B11542"/>
    <w:rsid w:val="00B138CF"/>
    <w:rsid w:val="00B15C4B"/>
    <w:rsid w:val="00B179E1"/>
    <w:rsid w:val="00B20A0F"/>
    <w:rsid w:val="00B20B57"/>
    <w:rsid w:val="00B22064"/>
    <w:rsid w:val="00B34B07"/>
    <w:rsid w:val="00B379D4"/>
    <w:rsid w:val="00B437A7"/>
    <w:rsid w:val="00B45593"/>
    <w:rsid w:val="00B46B7C"/>
    <w:rsid w:val="00B47F37"/>
    <w:rsid w:val="00B5422D"/>
    <w:rsid w:val="00B54622"/>
    <w:rsid w:val="00B566FC"/>
    <w:rsid w:val="00B6041E"/>
    <w:rsid w:val="00B65445"/>
    <w:rsid w:val="00B676D0"/>
    <w:rsid w:val="00B7267F"/>
    <w:rsid w:val="00B73138"/>
    <w:rsid w:val="00B77B90"/>
    <w:rsid w:val="00B77EEC"/>
    <w:rsid w:val="00B9189F"/>
    <w:rsid w:val="00BA498E"/>
    <w:rsid w:val="00BA61BC"/>
    <w:rsid w:val="00BA78D4"/>
    <w:rsid w:val="00BB0FFA"/>
    <w:rsid w:val="00BB5534"/>
    <w:rsid w:val="00BB64B1"/>
    <w:rsid w:val="00BB73C1"/>
    <w:rsid w:val="00BC482D"/>
    <w:rsid w:val="00BC6E17"/>
    <w:rsid w:val="00BD428F"/>
    <w:rsid w:val="00BD7DCF"/>
    <w:rsid w:val="00BE14C9"/>
    <w:rsid w:val="00BF0CF6"/>
    <w:rsid w:val="00BF0FAB"/>
    <w:rsid w:val="00BF14B0"/>
    <w:rsid w:val="00BF22F7"/>
    <w:rsid w:val="00BF270C"/>
    <w:rsid w:val="00BF54B4"/>
    <w:rsid w:val="00BF5F69"/>
    <w:rsid w:val="00C01381"/>
    <w:rsid w:val="00C03CC6"/>
    <w:rsid w:val="00C078A7"/>
    <w:rsid w:val="00C11482"/>
    <w:rsid w:val="00C11873"/>
    <w:rsid w:val="00C15ED4"/>
    <w:rsid w:val="00C2411D"/>
    <w:rsid w:val="00C24302"/>
    <w:rsid w:val="00C24F35"/>
    <w:rsid w:val="00C301A7"/>
    <w:rsid w:val="00C30989"/>
    <w:rsid w:val="00C3213D"/>
    <w:rsid w:val="00C36A43"/>
    <w:rsid w:val="00C52747"/>
    <w:rsid w:val="00C53E61"/>
    <w:rsid w:val="00C6327D"/>
    <w:rsid w:val="00C658BB"/>
    <w:rsid w:val="00C66DB5"/>
    <w:rsid w:val="00C72824"/>
    <w:rsid w:val="00C72BD0"/>
    <w:rsid w:val="00C73C14"/>
    <w:rsid w:val="00C77B39"/>
    <w:rsid w:val="00C8116E"/>
    <w:rsid w:val="00C827B0"/>
    <w:rsid w:val="00C844DE"/>
    <w:rsid w:val="00C84DD8"/>
    <w:rsid w:val="00C9257F"/>
    <w:rsid w:val="00C94A9E"/>
    <w:rsid w:val="00C95F69"/>
    <w:rsid w:val="00CA12A6"/>
    <w:rsid w:val="00CA1CE7"/>
    <w:rsid w:val="00CA2492"/>
    <w:rsid w:val="00CB4192"/>
    <w:rsid w:val="00CC1F38"/>
    <w:rsid w:val="00CC5E11"/>
    <w:rsid w:val="00CD33CE"/>
    <w:rsid w:val="00CD74FF"/>
    <w:rsid w:val="00CE0623"/>
    <w:rsid w:val="00CE0FBE"/>
    <w:rsid w:val="00CE3B08"/>
    <w:rsid w:val="00CF125C"/>
    <w:rsid w:val="00CF2868"/>
    <w:rsid w:val="00CF31EB"/>
    <w:rsid w:val="00CF3541"/>
    <w:rsid w:val="00CF43F6"/>
    <w:rsid w:val="00D03F1C"/>
    <w:rsid w:val="00D042D8"/>
    <w:rsid w:val="00D04EA2"/>
    <w:rsid w:val="00D16EDC"/>
    <w:rsid w:val="00D207FA"/>
    <w:rsid w:val="00D20F8E"/>
    <w:rsid w:val="00D30183"/>
    <w:rsid w:val="00D31533"/>
    <w:rsid w:val="00D316EB"/>
    <w:rsid w:val="00D336FF"/>
    <w:rsid w:val="00D34409"/>
    <w:rsid w:val="00D44D33"/>
    <w:rsid w:val="00D45F4F"/>
    <w:rsid w:val="00D50C28"/>
    <w:rsid w:val="00D6482B"/>
    <w:rsid w:val="00D64FCD"/>
    <w:rsid w:val="00D65EA2"/>
    <w:rsid w:val="00D66166"/>
    <w:rsid w:val="00D75911"/>
    <w:rsid w:val="00D76D0C"/>
    <w:rsid w:val="00D80D09"/>
    <w:rsid w:val="00D82377"/>
    <w:rsid w:val="00D913A9"/>
    <w:rsid w:val="00D920E0"/>
    <w:rsid w:val="00DA1318"/>
    <w:rsid w:val="00DA4CC5"/>
    <w:rsid w:val="00DA5718"/>
    <w:rsid w:val="00DB0F68"/>
    <w:rsid w:val="00DB18DF"/>
    <w:rsid w:val="00DB35CF"/>
    <w:rsid w:val="00DB56F1"/>
    <w:rsid w:val="00DB63F7"/>
    <w:rsid w:val="00DC0FFD"/>
    <w:rsid w:val="00DC7177"/>
    <w:rsid w:val="00DE1353"/>
    <w:rsid w:val="00E00274"/>
    <w:rsid w:val="00E03D80"/>
    <w:rsid w:val="00E10694"/>
    <w:rsid w:val="00E12672"/>
    <w:rsid w:val="00E16C19"/>
    <w:rsid w:val="00E17602"/>
    <w:rsid w:val="00E17A5C"/>
    <w:rsid w:val="00E20874"/>
    <w:rsid w:val="00E211B7"/>
    <w:rsid w:val="00E25067"/>
    <w:rsid w:val="00E256A1"/>
    <w:rsid w:val="00E32255"/>
    <w:rsid w:val="00E36FF3"/>
    <w:rsid w:val="00E40A88"/>
    <w:rsid w:val="00E455FB"/>
    <w:rsid w:val="00E46ABE"/>
    <w:rsid w:val="00E476D2"/>
    <w:rsid w:val="00E4778C"/>
    <w:rsid w:val="00E503F1"/>
    <w:rsid w:val="00E53317"/>
    <w:rsid w:val="00E57861"/>
    <w:rsid w:val="00E62511"/>
    <w:rsid w:val="00E6383E"/>
    <w:rsid w:val="00E63CD1"/>
    <w:rsid w:val="00E6448B"/>
    <w:rsid w:val="00E71F87"/>
    <w:rsid w:val="00E748F7"/>
    <w:rsid w:val="00E77E58"/>
    <w:rsid w:val="00E815FF"/>
    <w:rsid w:val="00E84893"/>
    <w:rsid w:val="00E86575"/>
    <w:rsid w:val="00E914AB"/>
    <w:rsid w:val="00E9158F"/>
    <w:rsid w:val="00E9648D"/>
    <w:rsid w:val="00EB060F"/>
    <w:rsid w:val="00EB5F5C"/>
    <w:rsid w:val="00EC0B88"/>
    <w:rsid w:val="00EC14ED"/>
    <w:rsid w:val="00EC1B38"/>
    <w:rsid w:val="00ED016D"/>
    <w:rsid w:val="00ED03D9"/>
    <w:rsid w:val="00ED1F18"/>
    <w:rsid w:val="00ED3F2B"/>
    <w:rsid w:val="00EE21C3"/>
    <w:rsid w:val="00EE26BA"/>
    <w:rsid w:val="00EE4B0C"/>
    <w:rsid w:val="00EE622B"/>
    <w:rsid w:val="00EF327D"/>
    <w:rsid w:val="00EF3AD8"/>
    <w:rsid w:val="00EF3B5E"/>
    <w:rsid w:val="00EF5ED1"/>
    <w:rsid w:val="00EF6181"/>
    <w:rsid w:val="00F134D0"/>
    <w:rsid w:val="00F26E56"/>
    <w:rsid w:val="00F41BC5"/>
    <w:rsid w:val="00F43ABD"/>
    <w:rsid w:val="00F44CA6"/>
    <w:rsid w:val="00F54FC0"/>
    <w:rsid w:val="00F6077C"/>
    <w:rsid w:val="00F61DC6"/>
    <w:rsid w:val="00F63D65"/>
    <w:rsid w:val="00F673D7"/>
    <w:rsid w:val="00F77F09"/>
    <w:rsid w:val="00F8556E"/>
    <w:rsid w:val="00F92F9B"/>
    <w:rsid w:val="00F94022"/>
    <w:rsid w:val="00F9548F"/>
    <w:rsid w:val="00F97255"/>
    <w:rsid w:val="00FA2045"/>
    <w:rsid w:val="00FA28E9"/>
    <w:rsid w:val="00FA2DE4"/>
    <w:rsid w:val="00FA4B39"/>
    <w:rsid w:val="00FA5290"/>
    <w:rsid w:val="00FB10BD"/>
    <w:rsid w:val="00FB15DD"/>
    <w:rsid w:val="00FB549F"/>
    <w:rsid w:val="00FB6662"/>
    <w:rsid w:val="00FC7354"/>
    <w:rsid w:val="00FD2526"/>
    <w:rsid w:val="00FD29C0"/>
    <w:rsid w:val="00FD2AC2"/>
    <w:rsid w:val="00FD2BE4"/>
    <w:rsid w:val="00FD7823"/>
    <w:rsid w:val="00FE1FD3"/>
    <w:rsid w:val="00FE2263"/>
    <w:rsid w:val="00FE33A4"/>
    <w:rsid w:val="00FE45B9"/>
    <w:rsid w:val="00FE7A59"/>
    <w:rsid w:val="00FF17E7"/>
    <w:rsid w:val="00FF2294"/>
    <w:rsid w:val="00FF22C9"/>
    <w:rsid w:val="00FF57A2"/>
    <w:rsid w:val="00FF5E7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1BA56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BesuchterHyperlink">
    <w:name w:val="FollowedHyperlink"/>
    <w:uiPriority w:val="99"/>
    <w:semiHidden/>
    <w:unhideWhenUsed/>
    <w:rsid w:val="0022604A"/>
    <w:rPr>
      <w:color w:val="800080"/>
      <w:u w:val="single"/>
    </w:rPr>
  </w:style>
  <w:style w:type="character" w:styleId="Kommentarzeichen">
    <w:name w:val="annotation reference"/>
    <w:uiPriority w:val="99"/>
    <w:semiHidden/>
    <w:unhideWhenUsed/>
    <w:rsid w:val="00942BC4"/>
    <w:rPr>
      <w:sz w:val="16"/>
      <w:szCs w:val="16"/>
    </w:rPr>
  </w:style>
  <w:style w:type="paragraph" w:styleId="Kommentartext">
    <w:name w:val="annotation text"/>
    <w:basedOn w:val="Standard"/>
    <w:link w:val="KommentartextZchn"/>
    <w:uiPriority w:val="99"/>
    <w:semiHidden/>
    <w:unhideWhenUsed/>
    <w:rsid w:val="00942BC4"/>
    <w:rPr>
      <w:sz w:val="20"/>
    </w:rPr>
  </w:style>
  <w:style w:type="character" w:customStyle="1" w:styleId="KommentartextZchn">
    <w:name w:val="Kommentartext Zchn"/>
    <w:link w:val="Kommentartext"/>
    <w:uiPriority w:val="99"/>
    <w:semiHidden/>
    <w:rsid w:val="00942BC4"/>
    <w:rPr>
      <w:rFonts w:ascii="Arial" w:hAnsi="Arial"/>
      <w:lang w:val="de-DE" w:eastAsia="de-DE"/>
    </w:rPr>
  </w:style>
  <w:style w:type="character" w:styleId="Fett">
    <w:name w:val="Strong"/>
    <w:basedOn w:val="Absatz-Standardschriftart"/>
    <w:uiPriority w:val="22"/>
    <w:qFormat/>
    <w:rsid w:val="002C35DD"/>
    <w:rPr>
      <w:b/>
      <w:bCs/>
    </w:rPr>
  </w:style>
  <w:style w:type="paragraph" w:styleId="Kommentarthema">
    <w:name w:val="annotation subject"/>
    <w:basedOn w:val="Kommentartext"/>
    <w:next w:val="Kommentartext"/>
    <w:link w:val="KommentarthemaZchn"/>
    <w:uiPriority w:val="99"/>
    <w:semiHidden/>
    <w:unhideWhenUsed/>
    <w:rsid w:val="0018663D"/>
    <w:rPr>
      <w:b/>
      <w:bCs/>
    </w:rPr>
  </w:style>
  <w:style w:type="character" w:customStyle="1" w:styleId="KommentarthemaZchn">
    <w:name w:val="Kommentarthema Zchn"/>
    <w:basedOn w:val="KommentartextZchn"/>
    <w:link w:val="Kommentarthema"/>
    <w:uiPriority w:val="99"/>
    <w:semiHidden/>
    <w:rsid w:val="0018663D"/>
    <w:rPr>
      <w:rFonts w:ascii="Arial" w:hAnsi="Arial"/>
      <w:b/>
      <w:bCs/>
      <w:lang w:val="de-DE" w:eastAsia="de-DE"/>
    </w:rPr>
  </w:style>
  <w:style w:type="paragraph" w:customStyle="1" w:styleId="Titel1">
    <w:name w:val="Titel 1"/>
    <w:basedOn w:val="Standard"/>
    <w:uiPriority w:val="99"/>
    <w:rsid w:val="000973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overflowPunct/>
      <w:spacing w:line="288" w:lineRule="auto"/>
      <w:textAlignment w:val="center"/>
    </w:pPr>
    <w:rPr>
      <w:rFonts w:ascii="Helvetica" w:hAnsi="Helvetica" w:cs="Helvetica"/>
      <w:b/>
      <w:bCs/>
      <w:color w:val="000000"/>
      <w:sz w:val="24"/>
      <w:szCs w:val="24"/>
      <w:lang w:eastAsia="zh-CN"/>
    </w:rPr>
  </w:style>
  <w:style w:type="paragraph" w:customStyle="1" w:styleId="NoParagraphStyle">
    <w:name w:val="[No Paragraph Style]"/>
    <w:rsid w:val="000973D0"/>
    <w:pPr>
      <w:autoSpaceDE w:val="0"/>
      <w:autoSpaceDN w:val="0"/>
      <w:adjustRightInd w:val="0"/>
      <w:spacing w:line="288" w:lineRule="auto"/>
      <w:textAlignment w:val="center"/>
    </w:pPr>
    <w:rPr>
      <w:rFonts w:ascii="Times" w:hAnsi="Times" w:cs="Times"/>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BesuchterHyperlink">
    <w:name w:val="FollowedHyperlink"/>
    <w:uiPriority w:val="99"/>
    <w:semiHidden/>
    <w:unhideWhenUsed/>
    <w:rsid w:val="0022604A"/>
    <w:rPr>
      <w:color w:val="800080"/>
      <w:u w:val="single"/>
    </w:rPr>
  </w:style>
  <w:style w:type="character" w:styleId="Kommentarzeichen">
    <w:name w:val="annotation reference"/>
    <w:uiPriority w:val="99"/>
    <w:semiHidden/>
    <w:unhideWhenUsed/>
    <w:rsid w:val="00942BC4"/>
    <w:rPr>
      <w:sz w:val="16"/>
      <w:szCs w:val="16"/>
    </w:rPr>
  </w:style>
  <w:style w:type="paragraph" w:styleId="Kommentartext">
    <w:name w:val="annotation text"/>
    <w:basedOn w:val="Standard"/>
    <w:link w:val="KommentartextZchn"/>
    <w:uiPriority w:val="99"/>
    <w:semiHidden/>
    <w:unhideWhenUsed/>
    <w:rsid w:val="00942BC4"/>
    <w:rPr>
      <w:sz w:val="20"/>
    </w:rPr>
  </w:style>
  <w:style w:type="character" w:customStyle="1" w:styleId="KommentartextZchn">
    <w:name w:val="Kommentartext Zchn"/>
    <w:link w:val="Kommentartext"/>
    <w:uiPriority w:val="99"/>
    <w:semiHidden/>
    <w:rsid w:val="00942BC4"/>
    <w:rPr>
      <w:rFonts w:ascii="Arial" w:hAnsi="Arial"/>
      <w:lang w:val="de-DE" w:eastAsia="de-DE"/>
    </w:rPr>
  </w:style>
  <w:style w:type="character" w:styleId="Fett">
    <w:name w:val="Strong"/>
    <w:basedOn w:val="Absatz-Standardschriftart"/>
    <w:uiPriority w:val="22"/>
    <w:qFormat/>
    <w:rsid w:val="002C35DD"/>
    <w:rPr>
      <w:b/>
      <w:bCs/>
    </w:rPr>
  </w:style>
  <w:style w:type="paragraph" w:styleId="Kommentarthema">
    <w:name w:val="annotation subject"/>
    <w:basedOn w:val="Kommentartext"/>
    <w:next w:val="Kommentartext"/>
    <w:link w:val="KommentarthemaZchn"/>
    <w:uiPriority w:val="99"/>
    <w:semiHidden/>
    <w:unhideWhenUsed/>
    <w:rsid w:val="0018663D"/>
    <w:rPr>
      <w:b/>
      <w:bCs/>
    </w:rPr>
  </w:style>
  <w:style w:type="character" w:customStyle="1" w:styleId="KommentarthemaZchn">
    <w:name w:val="Kommentarthema Zchn"/>
    <w:basedOn w:val="KommentartextZchn"/>
    <w:link w:val="Kommentarthema"/>
    <w:uiPriority w:val="99"/>
    <w:semiHidden/>
    <w:rsid w:val="0018663D"/>
    <w:rPr>
      <w:rFonts w:ascii="Arial" w:hAnsi="Arial"/>
      <w:b/>
      <w:bCs/>
      <w:lang w:val="de-DE" w:eastAsia="de-DE"/>
    </w:rPr>
  </w:style>
  <w:style w:type="paragraph" w:customStyle="1" w:styleId="Titel1">
    <w:name w:val="Titel 1"/>
    <w:basedOn w:val="Standard"/>
    <w:uiPriority w:val="99"/>
    <w:rsid w:val="000973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overflowPunct/>
      <w:spacing w:line="288" w:lineRule="auto"/>
      <w:textAlignment w:val="center"/>
    </w:pPr>
    <w:rPr>
      <w:rFonts w:ascii="Helvetica" w:hAnsi="Helvetica" w:cs="Helvetica"/>
      <w:b/>
      <w:bCs/>
      <w:color w:val="000000"/>
      <w:sz w:val="24"/>
      <w:szCs w:val="24"/>
      <w:lang w:eastAsia="zh-CN"/>
    </w:rPr>
  </w:style>
  <w:style w:type="paragraph" w:customStyle="1" w:styleId="NoParagraphStyle">
    <w:name w:val="[No Paragraph Style]"/>
    <w:rsid w:val="000973D0"/>
    <w:pPr>
      <w:autoSpaceDE w:val="0"/>
      <w:autoSpaceDN w:val="0"/>
      <w:adjustRightInd w:val="0"/>
      <w:spacing w:line="288" w:lineRule="auto"/>
      <w:textAlignment w:val="center"/>
    </w:pPr>
    <w:rPr>
      <w:rFonts w:ascii="Times" w:hAnsi="Times" w:cs="Times"/>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58599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925696434">
          <w:marLeft w:val="0"/>
          <w:marRight w:val="0"/>
          <w:marTop w:val="0"/>
          <w:marBottom w:val="0"/>
          <w:divBdr>
            <w:top w:val="none" w:sz="0" w:space="0" w:color="auto"/>
            <w:left w:val="none" w:sz="0" w:space="0" w:color="auto"/>
            <w:bottom w:val="none" w:sz="0" w:space="0" w:color="auto"/>
            <w:right w:val="none" w:sz="0" w:space="0" w:color="auto"/>
          </w:divBdr>
          <w:divsChild>
            <w:div w:id="215892761">
              <w:marLeft w:val="0"/>
              <w:marRight w:val="0"/>
              <w:marTop w:val="0"/>
              <w:marBottom w:val="0"/>
              <w:divBdr>
                <w:top w:val="none" w:sz="0" w:space="0" w:color="auto"/>
                <w:left w:val="none" w:sz="0" w:space="0" w:color="auto"/>
                <w:bottom w:val="none" w:sz="0" w:space="0" w:color="auto"/>
                <w:right w:val="none" w:sz="0" w:space="0" w:color="auto"/>
              </w:divBdr>
              <w:divsChild>
                <w:div w:id="1468475185">
                  <w:marLeft w:val="390"/>
                  <w:marRight w:val="0"/>
                  <w:marTop w:val="0"/>
                  <w:marBottom w:val="0"/>
                  <w:divBdr>
                    <w:top w:val="single" w:sz="6" w:space="8" w:color="C0C0C0"/>
                    <w:left w:val="single" w:sz="6" w:space="8" w:color="C0C0C0"/>
                    <w:bottom w:val="single" w:sz="6" w:space="8" w:color="C0C0C0"/>
                    <w:right w:val="single" w:sz="6" w:space="8" w:color="C0C0C0"/>
                  </w:divBdr>
                </w:div>
              </w:divsChild>
            </w:div>
          </w:divsChild>
        </w:div>
      </w:divsChild>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41440026">
      <w:bodyDiv w:val="1"/>
      <w:marLeft w:val="0"/>
      <w:marRight w:val="0"/>
      <w:marTop w:val="0"/>
      <w:marBottom w:val="0"/>
      <w:divBdr>
        <w:top w:val="none" w:sz="0" w:space="0" w:color="auto"/>
        <w:left w:val="none" w:sz="0" w:space="0" w:color="auto"/>
        <w:bottom w:val="none" w:sz="0" w:space="0" w:color="auto"/>
        <w:right w:val="none" w:sz="0" w:space="0" w:color="auto"/>
      </w:divBdr>
      <w:divsChild>
        <w:div w:id="1867862497">
          <w:marLeft w:val="0"/>
          <w:marRight w:val="0"/>
          <w:marTop w:val="0"/>
          <w:marBottom w:val="0"/>
          <w:divBdr>
            <w:top w:val="none" w:sz="0" w:space="0" w:color="auto"/>
            <w:left w:val="none" w:sz="0" w:space="0" w:color="auto"/>
            <w:bottom w:val="none" w:sz="0" w:space="0" w:color="auto"/>
            <w:right w:val="none" w:sz="0" w:space="0" w:color="auto"/>
          </w:divBdr>
          <w:divsChild>
            <w:div w:id="744693735">
              <w:marLeft w:val="0"/>
              <w:marRight w:val="0"/>
              <w:marTop w:val="0"/>
              <w:marBottom w:val="0"/>
              <w:divBdr>
                <w:top w:val="none" w:sz="0" w:space="0" w:color="auto"/>
                <w:left w:val="none" w:sz="0" w:space="0" w:color="auto"/>
                <w:bottom w:val="none" w:sz="0" w:space="0" w:color="auto"/>
                <w:right w:val="none" w:sz="0" w:space="0" w:color="auto"/>
              </w:divBdr>
              <w:divsChild>
                <w:div w:id="1683121297">
                  <w:marLeft w:val="0"/>
                  <w:marRight w:val="0"/>
                  <w:marTop w:val="0"/>
                  <w:marBottom w:val="0"/>
                  <w:divBdr>
                    <w:top w:val="none" w:sz="0" w:space="0" w:color="auto"/>
                    <w:left w:val="none" w:sz="0" w:space="0" w:color="auto"/>
                    <w:bottom w:val="none" w:sz="0" w:space="0" w:color="auto"/>
                    <w:right w:val="none" w:sz="0" w:space="0" w:color="auto"/>
                  </w:divBdr>
                  <w:divsChild>
                    <w:div w:id="121053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232947">
      <w:bodyDiv w:val="1"/>
      <w:marLeft w:val="0"/>
      <w:marRight w:val="0"/>
      <w:marTop w:val="0"/>
      <w:marBottom w:val="0"/>
      <w:divBdr>
        <w:top w:val="none" w:sz="0" w:space="0" w:color="auto"/>
        <w:left w:val="none" w:sz="0" w:space="0" w:color="auto"/>
        <w:bottom w:val="none" w:sz="0" w:space="0" w:color="auto"/>
        <w:right w:val="none" w:sz="0" w:space="0" w:color="auto"/>
      </w:divBdr>
      <w:divsChild>
        <w:div w:id="1083183387">
          <w:marLeft w:val="0"/>
          <w:marRight w:val="0"/>
          <w:marTop w:val="0"/>
          <w:marBottom w:val="0"/>
          <w:divBdr>
            <w:top w:val="none" w:sz="0" w:space="0" w:color="auto"/>
            <w:left w:val="none" w:sz="0" w:space="0" w:color="auto"/>
            <w:bottom w:val="none" w:sz="0" w:space="0" w:color="auto"/>
            <w:right w:val="none" w:sz="0" w:space="0" w:color="auto"/>
          </w:divBdr>
          <w:divsChild>
            <w:div w:id="69206031">
              <w:marLeft w:val="0"/>
              <w:marRight w:val="0"/>
              <w:marTop w:val="0"/>
              <w:marBottom w:val="0"/>
              <w:divBdr>
                <w:top w:val="none" w:sz="0" w:space="0" w:color="auto"/>
                <w:left w:val="none" w:sz="0" w:space="0" w:color="auto"/>
                <w:bottom w:val="none" w:sz="0" w:space="0" w:color="auto"/>
                <w:right w:val="none" w:sz="0" w:space="0" w:color="auto"/>
              </w:divBdr>
              <w:divsChild>
                <w:div w:id="2052142537">
                  <w:marLeft w:val="0"/>
                  <w:marRight w:val="0"/>
                  <w:marTop w:val="0"/>
                  <w:marBottom w:val="0"/>
                  <w:divBdr>
                    <w:top w:val="none" w:sz="0" w:space="0" w:color="auto"/>
                    <w:left w:val="none" w:sz="0" w:space="0" w:color="auto"/>
                    <w:bottom w:val="none" w:sz="0" w:space="0" w:color="auto"/>
                    <w:right w:val="none" w:sz="0" w:space="0" w:color="auto"/>
                  </w:divBdr>
                  <w:divsChild>
                    <w:div w:id="510295549">
                      <w:marLeft w:val="0"/>
                      <w:marRight w:val="0"/>
                      <w:marTop w:val="0"/>
                      <w:marBottom w:val="0"/>
                      <w:divBdr>
                        <w:top w:val="none" w:sz="0" w:space="0" w:color="auto"/>
                        <w:left w:val="none" w:sz="0" w:space="0" w:color="auto"/>
                        <w:bottom w:val="none" w:sz="0" w:space="0" w:color="auto"/>
                        <w:right w:val="none" w:sz="0" w:space="0" w:color="auto"/>
                      </w:divBdr>
                      <w:divsChild>
                        <w:div w:id="452290521">
                          <w:marLeft w:val="0"/>
                          <w:marRight w:val="0"/>
                          <w:marTop w:val="0"/>
                          <w:marBottom w:val="0"/>
                          <w:divBdr>
                            <w:top w:val="none" w:sz="0" w:space="0" w:color="auto"/>
                            <w:left w:val="none" w:sz="0" w:space="0" w:color="auto"/>
                            <w:bottom w:val="none" w:sz="0" w:space="0" w:color="auto"/>
                            <w:right w:val="none" w:sz="0" w:space="0" w:color="auto"/>
                          </w:divBdr>
                          <w:divsChild>
                            <w:div w:id="25297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98457511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727490058">
          <w:marLeft w:val="0"/>
          <w:marRight w:val="0"/>
          <w:marTop w:val="0"/>
          <w:marBottom w:val="0"/>
          <w:divBdr>
            <w:top w:val="none" w:sz="0" w:space="0" w:color="auto"/>
            <w:left w:val="none" w:sz="0" w:space="0" w:color="auto"/>
            <w:bottom w:val="none" w:sz="0" w:space="0" w:color="auto"/>
            <w:right w:val="none" w:sz="0" w:space="0" w:color="auto"/>
          </w:divBdr>
          <w:divsChild>
            <w:div w:id="415054344">
              <w:marLeft w:val="0"/>
              <w:marRight w:val="0"/>
              <w:marTop w:val="0"/>
              <w:marBottom w:val="0"/>
              <w:divBdr>
                <w:top w:val="none" w:sz="0" w:space="0" w:color="auto"/>
                <w:left w:val="none" w:sz="0" w:space="0" w:color="auto"/>
                <w:bottom w:val="none" w:sz="0" w:space="0" w:color="auto"/>
                <w:right w:val="none" w:sz="0" w:space="0" w:color="auto"/>
              </w:divBdr>
              <w:divsChild>
                <w:div w:id="1758282614">
                  <w:marLeft w:val="390"/>
                  <w:marRight w:val="0"/>
                  <w:marTop w:val="0"/>
                  <w:marBottom w:val="0"/>
                  <w:divBdr>
                    <w:top w:val="single" w:sz="6" w:space="8" w:color="C0C0C0"/>
                    <w:left w:val="single" w:sz="6" w:space="8" w:color="C0C0C0"/>
                    <w:bottom w:val="single" w:sz="6" w:space="8" w:color="C0C0C0"/>
                    <w:right w:val="single" w:sz="6" w:space="8" w:color="C0C0C0"/>
                  </w:divBdr>
                  <w:divsChild>
                    <w:div w:id="1623222619">
                      <w:marLeft w:val="0"/>
                      <w:marRight w:val="0"/>
                      <w:marTop w:val="0"/>
                      <w:marBottom w:val="0"/>
                      <w:divBdr>
                        <w:top w:val="none" w:sz="0" w:space="0" w:color="auto"/>
                        <w:left w:val="none" w:sz="0" w:space="0" w:color="auto"/>
                        <w:bottom w:val="none" w:sz="0" w:space="0" w:color="auto"/>
                        <w:right w:val="none" w:sz="0" w:space="0" w:color="auto"/>
                      </w:divBdr>
                    </w:div>
                    <w:div w:id="1800762293">
                      <w:marLeft w:val="0"/>
                      <w:marRight w:val="0"/>
                      <w:marTop w:val="0"/>
                      <w:marBottom w:val="0"/>
                      <w:divBdr>
                        <w:top w:val="none" w:sz="0" w:space="0" w:color="auto"/>
                        <w:left w:val="none" w:sz="0" w:space="0" w:color="auto"/>
                        <w:bottom w:val="none" w:sz="0" w:space="0" w:color="auto"/>
                        <w:right w:val="none" w:sz="0" w:space="0" w:color="auto"/>
                      </w:divBdr>
                    </w:div>
                    <w:div w:id="293024080">
                      <w:marLeft w:val="0"/>
                      <w:marRight w:val="0"/>
                      <w:marTop w:val="0"/>
                      <w:marBottom w:val="0"/>
                      <w:divBdr>
                        <w:top w:val="none" w:sz="0" w:space="0" w:color="auto"/>
                        <w:left w:val="none" w:sz="0" w:space="0" w:color="auto"/>
                        <w:bottom w:val="none" w:sz="0" w:space="0" w:color="auto"/>
                        <w:right w:val="none" w:sz="0" w:space="0" w:color="auto"/>
                      </w:divBdr>
                    </w:div>
                    <w:div w:id="150119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60199242">
      <w:bodyDiv w:val="1"/>
      <w:marLeft w:val="0"/>
      <w:marRight w:val="0"/>
      <w:marTop w:val="0"/>
      <w:marBottom w:val="0"/>
      <w:divBdr>
        <w:top w:val="none" w:sz="0" w:space="0" w:color="auto"/>
        <w:left w:val="none" w:sz="0" w:space="0" w:color="auto"/>
        <w:bottom w:val="none" w:sz="0" w:space="0" w:color="auto"/>
        <w:right w:val="none" w:sz="0" w:space="0" w:color="auto"/>
      </w:divBdr>
      <w:divsChild>
        <w:div w:id="172963900">
          <w:marLeft w:val="0"/>
          <w:marRight w:val="0"/>
          <w:marTop w:val="0"/>
          <w:marBottom w:val="0"/>
          <w:divBdr>
            <w:top w:val="none" w:sz="0" w:space="0" w:color="auto"/>
            <w:left w:val="none" w:sz="0" w:space="0" w:color="auto"/>
            <w:bottom w:val="none" w:sz="0" w:space="0" w:color="auto"/>
            <w:right w:val="none" w:sz="0" w:space="0" w:color="auto"/>
          </w:divBdr>
          <w:divsChild>
            <w:div w:id="902250180">
              <w:marLeft w:val="0"/>
              <w:marRight w:val="0"/>
              <w:marTop w:val="0"/>
              <w:marBottom w:val="0"/>
              <w:divBdr>
                <w:top w:val="none" w:sz="0" w:space="0" w:color="auto"/>
                <w:left w:val="none" w:sz="0" w:space="0" w:color="auto"/>
                <w:bottom w:val="none" w:sz="0" w:space="0" w:color="auto"/>
                <w:right w:val="none" w:sz="0" w:space="0" w:color="auto"/>
              </w:divBdr>
              <w:divsChild>
                <w:div w:id="1727606125">
                  <w:marLeft w:val="0"/>
                  <w:marRight w:val="0"/>
                  <w:marTop w:val="0"/>
                  <w:marBottom w:val="0"/>
                  <w:divBdr>
                    <w:top w:val="none" w:sz="0" w:space="0" w:color="auto"/>
                    <w:left w:val="none" w:sz="0" w:space="0" w:color="auto"/>
                    <w:bottom w:val="none" w:sz="0" w:space="0" w:color="auto"/>
                    <w:right w:val="none" w:sz="0" w:space="0" w:color="auto"/>
                  </w:divBdr>
                  <w:divsChild>
                    <w:div w:id="206517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perion.com/en/news-media/newsro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coperion.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perion.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coperion.com/pharma"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konsens.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34C1B-316A-4748-A953-351AB2B91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1211</Words>
  <Characters>7404</Characters>
  <Application>Microsoft Office Word</Application>
  <DocSecurity>0</DocSecurity>
  <Lines>61</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8598</CharactersWithSpaces>
  <SharedDoc>false</SharedDoc>
  <HLinks>
    <vt:vector size="30" baseType="variant">
      <vt:variant>
        <vt:i4>7536745</vt:i4>
      </vt:variant>
      <vt:variant>
        <vt:i4>12</vt:i4>
      </vt:variant>
      <vt:variant>
        <vt:i4>0</vt:i4>
      </vt:variant>
      <vt:variant>
        <vt:i4>5</vt:i4>
      </vt:variant>
      <vt:variant>
        <vt:lpwstr>http://www.konsens.de/</vt:lpwstr>
      </vt:variant>
      <vt:variant>
        <vt:lpwstr/>
      </vt:variant>
      <vt:variant>
        <vt:i4>458763</vt:i4>
      </vt:variant>
      <vt:variant>
        <vt:i4>9</vt:i4>
      </vt:variant>
      <vt:variant>
        <vt:i4>0</vt:i4>
      </vt:variant>
      <vt:variant>
        <vt:i4>5</vt:i4>
      </vt:variant>
      <vt:variant>
        <vt:lpwstr>http://www.coperion.com/en/news/newsroom/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ariant>
        <vt:i4>3670120</vt:i4>
      </vt:variant>
      <vt:variant>
        <vt:i4>0</vt:i4>
      </vt:variant>
      <vt:variant>
        <vt:i4>0</vt:i4>
      </vt:variant>
      <vt:variant>
        <vt:i4>5</vt:i4>
      </vt:variant>
      <vt:variant>
        <vt:lpwstr>http://www.coperion.com/NPE2015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Rupp Julia</cp:lastModifiedBy>
  <cp:revision>14</cp:revision>
  <cp:lastPrinted>2017-10-11T13:13:00Z</cp:lastPrinted>
  <dcterms:created xsi:type="dcterms:W3CDTF">2017-10-10T10:43:00Z</dcterms:created>
  <dcterms:modified xsi:type="dcterms:W3CDTF">2017-10-12T06:49:00Z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