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E21E89"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A23DEF" w:rsidRDefault="0023603B" w:rsidP="0023603B">
            <w:pPr>
              <w:spacing w:line="200" w:lineRule="exact"/>
              <w:rPr>
                <w:b/>
                <w:bCs/>
                <w:sz w:val="14"/>
              </w:rPr>
            </w:pPr>
            <w:bookmarkStart w:id="0" w:name="CompanyName"/>
            <w:bookmarkStart w:id="1" w:name="AddressLine"/>
            <w:bookmarkEnd w:id="0"/>
            <w:bookmarkEnd w:id="1"/>
            <w:r w:rsidRPr="00A23DEF">
              <w:rPr>
                <w:b/>
                <w:bCs/>
                <w:sz w:val="14"/>
              </w:rPr>
              <w:t>Contact</w:t>
            </w:r>
          </w:p>
          <w:p w14:paraId="6DE84EF3" w14:textId="77777777" w:rsidR="0023603B" w:rsidRPr="00A23DEF" w:rsidRDefault="0023603B" w:rsidP="0023603B">
            <w:pPr>
              <w:spacing w:line="200" w:lineRule="exact"/>
              <w:rPr>
                <w:sz w:val="14"/>
              </w:rPr>
            </w:pPr>
            <w:r w:rsidRPr="00A23DEF">
              <w:rPr>
                <w:sz w:val="14"/>
              </w:rPr>
              <w:t>Kathrin Fleuchaus</w:t>
            </w:r>
          </w:p>
          <w:p w14:paraId="0429C342" w14:textId="77777777" w:rsidR="0023603B" w:rsidRPr="00A23DEF" w:rsidRDefault="0023603B" w:rsidP="0023603B">
            <w:pPr>
              <w:spacing w:line="200" w:lineRule="exact"/>
              <w:rPr>
                <w:sz w:val="14"/>
              </w:rPr>
            </w:pPr>
            <w:r w:rsidRPr="00A23DEF">
              <w:rPr>
                <w:sz w:val="14"/>
              </w:rPr>
              <w:t>Marketing Communications</w:t>
            </w:r>
          </w:p>
          <w:p w14:paraId="51345B92" w14:textId="77777777" w:rsidR="0023603B" w:rsidRPr="00A23DEF" w:rsidRDefault="0023603B" w:rsidP="0023603B">
            <w:pPr>
              <w:spacing w:line="200" w:lineRule="exact"/>
              <w:rPr>
                <w:sz w:val="14"/>
              </w:rPr>
            </w:pPr>
            <w:r w:rsidRPr="00A23DEF">
              <w:rPr>
                <w:sz w:val="14"/>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E21E89"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E21E89"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7649AC"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77777777" w:rsidR="00A3082A" w:rsidRPr="00E305F0" w:rsidRDefault="00A3082A" w:rsidP="001C4857">
            <w:pPr>
              <w:rPr>
                <w:noProof/>
                <w:lang w:val="de-CH"/>
              </w:rPr>
            </w:pPr>
          </w:p>
          <w:p w14:paraId="670C0A2A" w14:textId="38C8BB18" w:rsidR="0071687C" w:rsidRDefault="00361F73" w:rsidP="001C4857">
            <w:pPr>
              <w:rPr>
                <w:noProof/>
                <w:lang w:val="fr-CH"/>
              </w:rPr>
            </w:pPr>
            <w:r>
              <w:rPr>
                <w:noProof/>
              </w:rPr>
              <w:drawing>
                <wp:inline distT="0" distB="0" distL="0" distR="0" wp14:anchorId="07BE56C6" wp14:editId="2C138F3F">
                  <wp:extent cx="3353397" cy="502920"/>
                  <wp:effectExtent l="0" t="0" r="0" b="0"/>
                  <wp:docPr id="9" name="Grafik 9" descr="Ein Bild, das Text,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Schrift, Grafiken, Screensho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1691" cy="514662"/>
                          </a:xfrm>
                          <a:prstGeom prst="rect">
                            <a:avLst/>
                          </a:prstGeom>
                        </pic:spPr>
                      </pic:pic>
                    </a:graphicData>
                  </a:graphic>
                </wp:inline>
              </w:drawing>
            </w:r>
          </w:p>
          <w:p w14:paraId="6524AED0" w14:textId="3B272039" w:rsidR="00A3082A" w:rsidRPr="003B3B4C" w:rsidRDefault="00A3082A" w:rsidP="001C4857">
            <w:pPr>
              <w:rPr>
                <w:noProof/>
                <w:lang w:val="fr-CH"/>
              </w:rPr>
            </w:pPr>
          </w:p>
        </w:tc>
        <w:tc>
          <w:tcPr>
            <w:tcW w:w="2993" w:type="dxa"/>
            <w:vMerge/>
          </w:tcPr>
          <w:p w14:paraId="4B533F4D" w14:textId="77777777" w:rsidR="0071687C" w:rsidRPr="003B3B4C" w:rsidRDefault="0071687C" w:rsidP="001C4857">
            <w:pPr>
              <w:pStyle w:val="Kopfzeile"/>
              <w:spacing w:line="200" w:lineRule="exact"/>
              <w:ind w:left="-108"/>
              <w:rPr>
                <w:sz w:val="14"/>
                <w:szCs w:val="14"/>
                <w:lang w:val="fr-CH"/>
              </w:rPr>
            </w:pPr>
          </w:p>
        </w:tc>
      </w:tr>
    </w:tbl>
    <w:p w14:paraId="2BA2365C" w14:textId="77777777" w:rsidR="0071687C" w:rsidRPr="003B3B4C" w:rsidRDefault="0071687C" w:rsidP="0071687C">
      <w:pPr>
        <w:pStyle w:val="Pressemitteilung"/>
        <w:rPr>
          <w:lang w:val="fr-CH"/>
        </w:rPr>
      </w:pPr>
    </w:p>
    <w:p w14:paraId="090C2398" w14:textId="77777777" w:rsidR="0071687C" w:rsidRDefault="0071687C" w:rsidP="0071687C">
      <w:pPr>
        <w:pStyle w:val="Pressemitteilung"/>
      </w:pPr>
      <w:r>
        <w:t xml:space="preserve">Press Release </w:t>
      </w:r>
    </w:p>
    <w:p w14:paraId="479A3C7B" w14:textId="77777777" w:rsidR="00361F73" w:rsidRPr="00B34B38" w:rsidRDefault="0071687C" w:rsidP="00361F73">
      <w:pPr>
        <w:pStyle w:val="Pressemitteilung"/>
      </w:pPr>
      <w:r>
        <w:br/>
      </w:r>
      <w:r w:rsidR="00361F73">
        <w:t xml:space="preserve">Coperion and Herbold </w:t>
      </w:r>
      <w:proofErr w:type="spellStart"/>
      <w:r w:rsidR="00361F73">
        <w:t>Meckesheim</w:t>
      </w:r>
      <w:proofErr w:type="spellEnd"/>
      <w:r w:rsidR="00361F73">
        <w:t xml:space="preserve"> at </w:t>
      </w:r>
      <w:proofErr w:type="spellStart"/>
      <w:r w:rsidR="00361F73">
        <w:t>Chinaplas</w:t>
      </w:r>
      <w:proofErr w:type="spellEnd"/>
      <w:r w:rsidR="00361F73">
        <w:t xml:space="preserve"> 2024 </w:t>
      </w:r>
    </w:p>
    <w:p w14:paraId="030F120E" w14:textId="77777777" w:rsidR="00361F73" w:rsidRPr="00F8054F" w:rsidRDefault="00361F73" w:rsidP="00361F73">
      <w:pPr>
        <w:pStyle w:val="text"/>
        <w:suppressAutoHyphens/>
        <w:spacing w:before="240"/>
        <w:rPr>
          <w:b/>
          <w:sz w:val="28"/>
        </w:rPr>
      </w:pPr>
      <w:r>
        <w:rPr>
          <w:b/>
          <w:sz w:val="28"/>
        </w:rPr>
        <w:t>Pioneering Technologies for Plastics Compounding and Recycling</w:t>
      </w:r>
    </w:p>
    <w:p w14:paraId="74345C41" w14:textId="1F02731D" w:rsidR="00361F73" w:rsidRDefault="00361F73" w:rsidP="00361F73">
      <w:pPr>
        <w:pStyle w:val="text"/>
        <w:suppressAutoHyphens/>
        <w:spacing w:before="240"/>
      </w:pPr>
      <w:r>
        <w:rPr>
          <w:i/>
        </w:rPr>
        <w:t>Stuttgart, March 2024</w:t>
      </w:r>
      <w:r>
        <w:t xml:space="preserve"> </w:t>
      </w:r>
      <w:bookmarkStart w:id="6" w:name="_Hlk41975166"/>
      <w:r>
        <w:t>–</w:t>
      </w:r>
      <w:bookmarkEnd w:id="6"/>
      <w:r>
        <w:t xml:space="preserve"> At this year’s </w:t>
      </w:r>
      <w:proofErr w:type="spellStart"/>
      <w:r>
        <w:t>Chinaplas</w:t>
      </w:r>
      <w:proofErr w:type="spellEnd"/>
      <w:r>
        <w:t xml:space="preserve"> (23-26 April</w:t>
      </w:r>
      <w:r w:rsidR="00FA365A">
        <w:t xml:space="preserve"> </w:t>
      </w:r>
      <w:r>
        <w:t xml:space="preserve">2024, National Exhibition and Convention Center (NECC), Hongqiao, Shanghai, PR China) Coperion will present </w:t>
      </w:r>
      <w:r w:rsidR="00F5607B">
        <w:t xml:space="preserve">key </w:t>
      </w:r>
      <w:r>
        <w:t xml:space="preserve">technologies for processing plastics at Booth F 106 in Hall 2.1. </w:t>
      </w:r>
      <w:bookmarkStart w:id="7" w:name="_Hlk160180468"/>
      <w:r>
        <w:t xml:space="preserve">The centerpiece </w:t>
      </w:r>
      <w:r w:rsidRPr="004D23D3">
        <w:t>of the exhibit</w:t>
      </w:r>
      <w:r>
        <w:t>s</w:t>
      </w:r>
      <w:bookmarkEnd w:id="7"/>
      <w:r w:rsidRPr="004D23D3">
        <w:t xml:space="preserve"> </w:t>
      </w:r>
      <w:r>
        <w:t xml:space="preserve">will be the STS 75 Mc PLUS </w:t>
      </w:r>
      <w:proofErr w:type="gramStart"/>
      <w:r>
        <w:t>twin screw</w:t>
      </w:r>
      <w:proofErr w:type="gramEnd"/>
      <w:r>
        <w:t xml:space="preserve"> extruder with its increased specific torque of 13.6 Nm/cm³ which allows the STS extruder to achieve up to 20% more throughput with markedly higher product quality. </w:t>
      </w:r>
    </w:p>
    <w:p w14:paraId="17C41A29" w14:textId="38216545" w:rsidR="00361F73" w:rsidRDefault="00361F73" w:rsidP="000369F7">
      <w:pPr>
        <w:pStyle w:val="text"/>
        <w:suppressAutoHyphens/>
        <w:spacing w:before="240"/>
      </w:pPr>
      <w:bookmarkStart w:id="8" w:name="_Hlk160180562"/>
      <w:r>
        <w:t xml:space="preserve">Together, </w:t>
      </w:r>
      <w:r w:rsidRPr="004D23D3">
        <w:t xml:space="preserve">Coperion and Herbold </w:t>
      </w:r>
      <w:proofErr w:type="spellStart"/>
      <w:r w:rsidRPr="004D23D3">
        <w:t>Meckesheim</w:t>
      </w:r>
      <w:proofErr w:type="spellEnd"/>
      <w:r w:rsidRPr="004D23D3">
        <w:t xml:space="preserve"> offer operators </w:t>
      </w:r>
      <w:r>
        <w:t>broad expertise in technology</w:t>
      </w:r>
      <w:bookmarkEnd w:id="8"/>
      <w:r>
        <w:t xml:space="preserve"> and process solutions for plastics recycling</w:t>
      </w:r>
      <w:r w:rsidR="000369F7">
        <w:t xml:space="preserve">. </w:t>
      </w:r>
      <w:r w:rsidR="000369F7" w:rsidRPr="000369F7">
        <w:t>Since their merger, both companies have continued to develop and optimally attune their technologies so that entire systems excel in operation with extremely high efficiency.</w:t>
      </w:r>
      <w:r w:rsidR="000369F7">
        <w:t xml:space="preserve"> At </w:t>
      </w:r>
      <w:proofErr w:type="spellStart"/>
      <w:r w:rsidR="000369F7">
        <w:t>Chinaplas</w:t>
      </w:r>
      <w:proofErr w:type="spellEnd"/>
      <w:r w:rsidR="00035B46">
        <w:t>,</w:t>
      </w:r>
      <w:r w:rsidR="000369F7">
        <w:t xml:space="preserve"> Coperion and Herbold </w:t>
      </w:r>
      <w:proofErr w:type="spellStart"/>
      <w:r w:rsidR="000369F7">
        <w:t>Meckesheim</w:t>
      </w:r>
      <w:proofErr w:type="spellEnd"/>
      <w:r w:rsidR="000369F7">
        <w:t xml:space="preserve"> will display </w:t>
      </w:r>
      <w:r>
        <w:t>a virtual PET recycling installation. Visitors to the booth can peer inside key components of the recycling installation and see for themselves the process-technical details in each process step and the high efficiency of each component.</w:t>
      </w:r>
    </w:p>
    <w:p w14:paraId="592C5AB4" w14:textId="59879945" w:rsidR="00361F73" w:rsidRDefault="00361F73" w:rsidP="00361F73">
      <w:pPr>
        <w:pStyle w:val="text"/>
        <w:suppressAutoHyphens/>
        <w:spacing w:before="240"/>
      </w:pPr>
      <w:r>
        <w:t>Other exhibits at Booth F106 in Hall 2.1 include the Coperion ZSK 26 Mc</w:t>
      </w:r>
      <w:r>
        <w:rPr>
          <w:vertAlign w:val="superscript"/>
        </w:rPr>
        <w:t>18</w:t>
      </w:r>
      <w:r>
        <w:t xml:space="preserve"> twin screw extruder</w:t>
      </w:r>
      <w:r w:rsidR="001935CD">
        <w:t xml:space="preserve"> with </w:t>
      </w:r>
      <w:r w:rsidR="001935CD">
        <w:t xml:space="preserve">a </w:t>
      </w:r>
      <w:r w:rsidR="001935CD">
        <w:t xml:space="preserve">Coperion K-Tron </w:t>
      </w:r>
      <w:r w:rsidR="001935CD">
        <w:t>K-ML-SFS-KT20 twin screw feeder</w:t>
      </w:r>
      <w:r>
        <w:t xml:space="preserve">, </w:t>
      </w:r>
      <w:r w:rsidR="00F5607B">
        <w:t xml:space="preserve">a Coperion K-Tron </w:t>
      </w:r>
      <w:r>
        <w:t>T35-QC quick change feeder</w:t>
      </w:r>
      <w:r w:rsidR="00F5607B">
        <w:t xml:space="preserve"> shown with a</w:t>
      </w:r>
      <w:r>
        <w:t xml:space="preserve"> 2415 vacuum receiver for refilling ingredients, and </w:t>
      </w:r>
      <w:r w:rsidR="001935CD">
        <w:t xml:space="preserve">a C/S-LW-NT28 twin screw feeder from </w:t>
      </w:r>
      <w:proofErr w:type="spellStart"/>
      <w:r w:rsidR="001935CD">
        <w:t>Colormax</w:t>
      </w:r>
      <w:proofErr w:type="spellEnd"/>
      <w:r w:rsidR="001935CD">
        <w:t xml:space="preserve"> Systems</w:t>
      </w:r>
      <w:r w:rsidR="001935CD">
        <w:t>.</w:t>
      </w:r>
      <w:r>
        <w:t xml:space="preserve"> In addition, </w:t>
      </w:r>
      <w:r w:rsidR="00F5607B">
        <w:t xml:space="preserve">Coperion K-Tron will be introducing the </w:t>
      </w:r>
      <w:proofErr w:type="spellStart"/>
      <w:r>
        <w:t>ProRate</w:t>
      </w:r>
      <w:proofErr w:type="spellEnd"/>
      <w:r>
        <w:t xml:space="preserve"> PLUS </w:t>
      </w:r>
      <w:r w:rsidR="00F5607B">
        <w:t xml:space="preserve">line of </w:t>
      </w:r>
      <w:r>
        <w:t xml:space="preserve">gravimetric single and </w:t>
      </w:r>
      <w:proofErr w:type="gramStart"/>
      <w:r>
        <w:t>twin screw</w:t>
      </w:r>
      <w:proofErr w:type="gramEnd"/>
      <w:r>
        <w:t xml:space="preserve"> feeders</w:t>
      </w:r>
      <w:r w:rsidR="00F5607B">
        <w:t xml:space="preserve"> to the Chinese market, showing a PLUS-S feeder with refill. A </w:t>
      </w:r>
      <w:r>
        <w:t xml:space="preserve">CVH 550 high pressure rotary valve for granulates will </w:t>
      </w:r>
      <w:r w:rsidR="00F5607B">
        <w:t xml:space="preserve">also </w:t>
      </w:r>
      <w:r>
        <w:t xml:space="preserve">be on display. </w:t>
      </w:r>
    </w:p>
    <w:p w14:paraId="15A093FE" w14:textId="77777777" w:rsidR="00361F73" w:rsidRDefault="00361F73" w:rsidP="00361F73">
      <w:pPr>
        <w:pStyle w:val="text"/>
        <w:spacing w:before="240"/>
        <w:rPr>
          <w:b/>
          <w:bCs/>
        </w:rPr>
      </w:pPr>
      <w:r>
        <w:rPr>
          <w:b/>
        </w:rPr>
        <w:lastRenderedPageBreak/>
        <w:t>STS 75 Mc PLUS: Higher Throughput with Improved Compound Quality</w:t>
      </w:r>
    </w:p>
    <w:p w14:paraId="4C5A40A1" w14:textId="77777777" w:rsidR="00361F73" w:rsidRDefault="00361F73" w:rsidP="00361F73">
      <w:pPr>
        <w:pStyle w:val="text"/>
        <w:spacing w:before="240"/>
      </w:pPr>
      <w:r>
        <w:t xml:space="preserve">For the STS 75, Coperion has raised the specific torque of the STS twin screw extruder from 11.3 Nm/cm³ to 13.6 Nm/cm³. The compounder thus achieves improved product quality and at the same time up to 20% higher throughput in every application. Critical to this level of performance, along with process-technical modifications, is optimization of the drive’s key components. The new STS 75 Mc PLUS extruder is equipped with a high-power motor and a gearbox designed specifically for the high torque. Proven high-performance materials for the screw shafts ensure full torque transmission from the gearbox to the screw elements. </w:t>
      </w:r>
    </w:p>
    <w:p w14:paraId="3D6E33A9" w14:textId="77777777" w:rsidR="00361F73" w:rsidRPr="004D23D3" w:rsidRDefault="00361F73" w:rsidP="00361F73">
      <w:pPr>
        <w:pStyle w:val="text"/>
      </w:pPr>
    </w:p>
    <w:p w14:paraId="47C0A5B3" w14:textId="20BD4212" w:rsidR="00361F73" w:rsidRPr="00D10563" w:rsidRDefault="00361F73" w:rsidP="00361F73">
      <w:pPr>
        <w:pStyle w:val="text"/>
      </w:pPr>
      <w:r>
        <w:t>The higher fill level in the process section is crucial to the improved compound quality that the STS 75 Mc PLUS achieves. It reduces both shear stress and melt temperature and improves mixing behavior. The result is an extremely gentle product handling at high throughputs.</w:t>
      </w:r>
      <w:r w:rsidR="006A645D">
        <w:t xml:space="preserve"> </w:t>
      </w:r>
      <w:r w:rsidR="006A645D" w:rsidRPr="006A645D">
        <w:t>The process section of the STS 75 Mc PLUS is equipped with heating cartridges that generate heat very energy-efficiently exactly where it is needed.</w:t>
      </w:r>
    </w:p>
    <w:p w14:paraId="44A18C8F" w14:textId="77777777" w:rsidR="00361F73" w:rsidRPr="004D23D3" w:rsidRDefault="00361F73" w:rsidP="00361F73">
      <w:pPr>
        <w:pStyle w:val="text"/>
      </w:pPr>
    </w:p>
    <w:p w14:paraId="049A1D33" w14:textId="575E7D5C" w:rsidR="00361F73" w:rsidRDefault="00361F73" w:rsidP="00361F73">
      <w:pPr>
        <w:pStyle w:val="text"/>
      </w:pPr>
      <w:r>
        <w:t xml:space="preserve">STS extruders combine the advantages of substantially standardized and thus more cost-effective machine construction </w:t>
      </w:r>
      <w:r w:rsidR="00F5607B">
        <w:t xml:space="preserve">incorporating </w:t>
      </w:r>
      <w:proofErr w:type="spellStart"/>
      <w:r w:rsidR="00F5607B">
        <w:t>Coperion’s</w:t>
      </w:r>
      <w:proofErr w:type="spellEnd"/>
      <w:r>
        <w:t xml:space="preserve"> technical expertise</w:t>
      </w:r>
      <w:r w:rsidR="00F5607B">
        <w:t>. In the continued development of</w:t>
      </w:r>
      <w:r>
        <w:t xml:space="preserve"> the STS 75 Mc PLUS, Coperion has profited from the comprehensive experience gleaned from its high-end ZSK Mc</w:t>
      </w:r>
      <w:r>
        <w:rPr>
          <w:vertAlign w:val="superscript"/>
        </w:rPr>
        <w:t>18</w:t>
      </w:r>
      <w:r>
        <w:t xml:space="preserve"> extruders. The new STS 75 Mc PLUS’s throughput increase of up to 20% makes </w:t>
      </w:r>
      <w:r w:rsidR="00F5607B">
        <w:t xml:space="preserve">it </w:t>
      </w:r>
      <w:r>
        <w:t>a particularly economic</w:t>
      </w:r>
      <w:r w:rsidR="00F5607B">
        <w:t>al solution</w:t>
      </w:r>
      <w:r>
        <w:t xml:space="preserve">. </w:t>
      </w:r>
      <w:r w:rsidR="000C211B">
        <w:t>Material c</w:t>
      </w:r>
      <w:r>
        <w:t xml:space="preserve">osts per kilo drop and return on investment is reached much more quickly. Coperion retained the proven </w:t>
      </w:r>
      <w:proofErr w:type="spellStart"/>
      <w:proofErr w:type="gramStart"/>
      <w:r>
        <w:t>D</w:t>
      </w:r>
      <w:r>
        <w:rPr>
          <w:vertAlign w:val="subscript"/>
        </w:rPr>
        <w:t>o</w:t>
      </w:r>
      <w:r>
        <w:t>:D</w:t>
      </w:r>
      <w:r>
        <w:rPr>
          <w:vertAlign w:val="subscript"/>
        </w:rPr>
        <w:t>i</w:t>
      </w:r>
      <w:proofErr w:type="spellEnd"/>
      <w:proofErr w:type="gramEnd"/>
      <w:r>
        <w:t xml:space="preserve"> = 1.55 ratio of outer to inner screw diameter unchanged, thus </w:t>
      </w:r>
      <w:r w:rsidR="000C211B">
        <w:t>e</w:t>
      </w:r>
      <w:r>
        <w:t>nsuring secure scale</w:t>
      </w:r>
      <w:r w:rsidR="000C211B">
        <w:t>-</w:t>
      </w:r>
      <w:r>
        <w:t>up to other STS model sizes.</w:t>
      </w:r>
    </w:p>
    <w:p w14:paraId="275ED970" w14:textId="70F55C2B" w:rsidR="00361F73" w:rsidRPr="006B5EA9" w:rsidRDefault="00361F73" w:rsidP="00361F73">
      <w:pPr>
        <w:pStyle w:val="text"/>
        <w:suppressAutoHyphens/>
        <w:spacing w:before="240"/>
        <w:rPr>
          <w:rFonts w:cs="Arial"/>
          <w:b/>
          <w:bCs/>
        </w:rPr>
      </w:pPr>
      <w:r>
        <w:rPr>
          <w:b/>
        </w:rPr>
        <w:t xml:space="preserve">Complete Plastics Recycling Plants </w:t>
      </w:r>
      <w:r w:rsidR="000C211B">
        <w:rPr>
          <w:b/>
        </w:rPr>
        <w:t>from a</w:t>
      </w:r>
      <w:r>
        <w:rPr>
          <w:b/>
        </w:rPr>
        <w:t xml:space="preserve"> Single Source</w:t>
      </w:r>
    </w:p>
    <w:p w14:paraId="7CC86218" w14:textId="77777777" w:rsidR="00361F73" w:rsidRPr="006B5EA9" w:rsidRDefault="00361F73" w:rsidP="00361F73">
      <w:pPr>
        <w:pStyle w:val="text"/>
        <w:suppressAutoHyphens/>
        <w:spacing w:before="240"/>
        <w:rPr>
          <w:rFonts w:cs="Arial"/>
        </w:rPr>
      </w:pPr>
      <w:r>
        <w:t xml:space="preserve">Coperion and Herbold </w:t>
      </w:r>
      <w:proofErr w:type="spellStart"/>
      <w:r>
        <w:t>Meckesheim</w:t>
      </w:r>
      <w:proofErr w:type="spellEnd"/>
      <w:r>
        <w:t xml:space="preserve"> realize plants for a wide variety of plastics recycling applications, excelling in their reliability and the high product quality they achieve. From mechanical processing – shredding, washing, separating, </w:t>
      </w:r>
      <w:proofErr w:type="gramStart"/>
      <w:r>
        <w:t>drying</w:t>
      </w:r>
      <w:proofErr w:type="gramEnd"/>
      <w:r>
        <w:t xml:space="preserve"> and agglomerating of plastics – to bulk material handling as well as feeding and extrusion all the way to compounding and pelletizing, such plants cover the entire plastics recycling process chain. </w:t>
      </w:r>
    </w:p>
    <w:p w14:paraId="2E682CB4" w14:textId="453DD8C0" w:rsidR="00361F73" w:rsidRPr="006B5EA9" w:rsidRDefault="000C211B" w:rsidP="00361F73">
      <w:pPr>
        <w:pStyle w:val="text"/>
        <w:suppressAutoHyphens/>
        <w:spacing w:before="240"/>
        <w:rPr>
          <w:rFonts w:cs="Arial"/>
        </w:rPr>
      </w:pPr>
      <w:r>
        <w:lastRenderedPageBreak/>
        <w:t xml:space="preserve">Together, </w:t>
      </w:r>
      <w:r w:rsidR="00361F73">
        <w:t xml:space="preserve">Coperion and Herbold </w:t>
      </w:r>
      <w:proofErr w:type="spellStart"/>
      <w:r w:rsidR="00361F73">
        <w:t>Meckesheim</w:t>
      </w:r>
      <w:proofErr w:type="spellEnd"/>
      <w:r w:rsidR="00361F73">
        <w:t xml:space="preserve"> </w:t>
      </w:r>
      <w:r>
        <w:t xml:space="preserve">offer </w:t>
      </w:r>
      <w:r w:rsidR="00361F73">
        <w:t>solutions for mechanical recycling of post-industrial and post-consumer waste, chemical recycling, solvent-based recycling, and deodorization, tailored to the type of plastic being recycled.</w:t>
      </w:r>
    </w:p>
    <w:p w14:paraId="6D87C423" w14:textId="77777777" w:rsidR="00361F73" w:rsidRPr="00102EE6" w:rsidRDefault="00361F73" w:rsidP="00361F73">
      <w:pPr>
        <w:pStyle w:val="text"/>
        <w:suppressAutoHyphens/>
        <w:spacing w:before="240"/>
        <w:rPr>
          <w:b/>
          <w:bCs/>
        </w:rPr>
      </w:pPr>
      <w:r>
        <w:rPr>
          <w:b/>
        </w:rPr>
        <w:t>Coperion K-Tron Feeders for Maximum Flexibility</w:t>
      </w:r>
    </w:p>
    <w:p w14:paraId="0C7C6F40" w14:textId="120EE2AB" w:rsidR="00361F73" w:rsidRDefault="00361F73" w:rsidP="00361F73">
      <w:pPr>
        <w:pStyle w:val="text"/>
        <w:suppressAutoHyphens/>
        <w:spacing w:before="240"/>
      </w:pPr>
      <w:r>
        <w:t xml:space="preserve">Coperion will demonstrate its expertise in all feeding tasks at this year’s </w:t>
      </w:r>
      <w:proofErr w:type="spellStart"/>
      <w:r>
        <w:t>Chinaplas</w:t>
      </w:r>
      <w:proofErr w:type="spellEnd"/>
      <w:r>
        <w:t xml:space="preserve"> with its high-accuracy Coperion K-Tron K2-ML-D5-T35 Quick Change feeder equipped with </w:t>
      </w:r>
      <w:proofErr w:type="spellStart"/>
      <w:r>
        <w:t>ActiFlow</w:t>
      </w:r>
      <w:proofErr w:type="spellEnd"/>
      <w:r>
        <w:t>™ smart bulk solid activator and EPC (</w:t>
      </w:r>
      <w:r>
        <w:rPr>
          <w:rStyle w:val="Fett"/>
          <w:b w:val="0"/>
        </w:rPr>
        <w:t>Electronic Pressure Compensation)</w:t>
      </w:r>
      <w:r>
        <w:t xml:space="preserve">. </w:t>
      </w:r>
      <w:r w:rsidR="000C211B">
        <w:t>The feeder is equipped with a</w:t>
      </w:r>
      <w:r>
        <w:t xml:space="preserve"> 2415 vacuum receiver for refill. The </w:t>
      </w:r>
      <w:r w:rsidRPr="00150127">
        <w:t>T35/S60</w:t>
      </w:r>
      <w:r w:rsidRPr="007E74C3">
        <w:t xml:space="preserve"> </w:t>
      </w:r>
      <w:r>
        <w:t>q</w:t>
      </w:r>
      <w:r w:rsidRPr="007649AC">
        <w:t xml:space="preserve">uick </w:t>
      </w:r>
      <w:r>
        <w:t>c</w:t>
      </w:r>
      <w:r w:rsidRPr="007649AC">
        <w:t xml:space="preserve">hange feeder (QC) </w:t>
      </w:r>
      <w:r>
        <w:t xml:space="preserve">on display </w:t>
      </w:r>
      <w:r w:rsidRPr="007E74C3">
        <w:t xml:space="preserve">is designed for applications requiring quick changeover of materials and convenience of fast cleaning. The QC feeder allows for </w:t>
      </w:r>
      <w:r>
        <w:t xml:space="preserve">fast </w:t>
      </w:r>
      <w:r w:rsidRPr="007E74C3">
        <w:t xml:space="preserve">removal of the entire feeding module with screws in place for replacement with a second unit. Twin and single screw feeding modules are available. </w:t>
      </w:r>
    </w:p>
    <w:p w14:paraId="1CC49988" w14:textId="77777777" w:rsidR="00361F73" w:rsidRPr="007E74C3" w:rsidRDefault="00361F73" w:rsidP="00361F73">
      <w:pPr>
        <w:pStyle w:val="text"/>
        <w:suppressAutoHyphens/>
        <w:rPr>
          <w:szCs w:val="22"/>
        </w:rPr>
      </w:pPr>
    </w:p>
    <w:p w14:paraId="3D42C17C" w14:textId="3F43980B" w:rsidR="00361F73" w:rsidRPr="00930A8D" w:rsidRDefault="00361F73" w:rsidP="00361F73">
      <w:pPr>
        <w:pStyle w:val="text"/>
        <w:suppressAutoHyphens/>
        <w:rPr>
          <w:szCs w:val="22"/>
        </w:rPr>
      </w:pPr>
      <w:r w:rsidRPr="007E74C3">
        <w:rPr>
          <w:szCs w:val="22"/>
        </w:rPr>
        <w:t xml:space="preserve">The </w:t>
      </w:r>
      <w:proofErr w:type="spellStart"/>
      <w:r w:rsidRPr="00837E50">
        <w:rPr>
          <w:bCs/>
          <w:szCs w:val="22"/>
        </w:rPr>
        <w:t>ActiFlow</w:t>
      </w:r>
      <w:proofErr w:type="spellEnd"/>
      <w:r w:rsidRPr="00837E50">
        <w:rPr>
          <w:bCs/>
          <w:szCs w:val="22"/>
        </w:rPr>
        <w:t>™</w:t>
      </w:r>
      <w:r w:rsidRPr="007E74C3">
        <w:rPr>
          <w:szCs w:val="22"/>
        </w:rPr>
        <w:t xml:space="preserve"> smart bulk solid activator offers an innovative method to reliably prevent bridging and rat-holing of cohesive bulk materials in stainless steel hoppers without internal hopper agitation. </w:t>
      </w:r>
      <w:r w:rsidRPr="00930A8D">
        <w:rPr>
          <w:szCs w:val="22"/>
        </w:rPr>
        <w:t>The smart flow aid applies gentle vibrations to the hopper wall, hereby carefully activating the contained material with the optimal amplitude and frequency</w:t>
      </w:r>
      <w:r w:rsidR="000C211B">
        <w:rPr>
          <w:szCs w:val="22"/>
        </w:rPr>
        <w:t>, automatically adjusted by the controller based on bulk material flow</w:t>
      </w:r>
      <w:r w:rsidRPr="00930A8D">
        <w:rPr>
          <w:szCs w:val="22"/>
        </w:rPr>
        <w:t>.</w:t>
      </w:r>
      <w:r>
        <w:rPr>
          <w:szCs w:val="22"/>
        </w:rPr>
        <w:t xml:space="preserve"> It is</w:t>
      </w:r>
      <w:r w:rsidRPr="007E74C3">
        <w:rPr>
          <w:szCs w:val="22"/>
        </w:rPr>
        <w:t xml:space="preserve"> designed specifically to work with Coperion K-Tron’s line of gravimetric loss-in-weight feeders. </w:t>
      </w:r>
    </w:p>
    <w:p w14:paraId="45058C09" w14:textId="77777777" w:rsidR="00361F73" w:rsidRPr="007E74C3" w:rsidRDefault="00361F73" w:rsidP="00361F73">
      <w:pPr>
        <w:pStyle w:val="text"/>
        <w:suppressAutoHyphens/>
      </w:pPr>
    </w:p>
    <w:p w14:paraId="00DA14E2" w14:textId="492AD172" w:rsidR="00361F73" w:rsidRPr="007E74C3" w:rsidRDefault="000C211B" w:rsidP="00361F73">
      <w:pPr>
        <w:pStyle w:val="text"/>
        <w:suppressAutoHyphens/>
        <w:rPr>
          <w:rFonts w:cs="Arial"/>
          <w:szCs w:val="22"/>
        </w:rPr>
      </w:pPr>
      <w:r>
        <w:rPr>
          <w:bCs/>
        </w:rPr>
        <w:t xml:space="preserve">The </w:t>
      </w:r>
      <w:r w:rsidR="00361F73" w:rsidRPr="00837E50">
        <w:rPr>
          <w:bCs/>
        </w:rPr>
        <w:t>2400 Series vacuum receivers</w:t>
      </w:r>
      <w:r w:rsidR="00361F73" w:rsidRPr="007E74C3">
        <w:t xml:space="preserve"> provide a high-capacity sequencing system primarily used where larger conveying rates or</w:t>
      </w:r>
      <w:r w:rsidR="00361F73">
        <w:t xml:space="preserve"> long distances are required, i</w:t>
      </w:r>
      <w:r w:rsidR="00361F73" w:rsidRPr="007E74C3">
        <w:t xml:space="preserve">n applications with one or multiple destinations. They are designed to high quality standards for pneumatically conveying powder, </w:t>
      </w:r>
      <w:proofErr w:type="gramStart"/>
      <w:r w:rsidR="00361F73" w:rsidRPr="007E74C3">
        <w:t>pellet</w:t>
      </w:r>
      <w:r w:rsidR="00361F73">
        <w:t>s</w:t>
      </w:r>
      <w:proofErr w:type="gramEnd"/>
      <w:r w:rsidR="00361F73" w:rsidRPr="007E74C3">
        <w:t xml:space="preserve"> and granular materials for </w:t>
      </w:r>
      <w:r w:rsidR="00361F73">
        <w:t>most</w:t>
      </w:r>
      <w:r w:rsidR="00361F73" w:rsidRPr="007E74C3">
        <w:t xml:space="preserve"> industries. Conveying rates range from 327 to 6,804 kg/h</w:t>
      </w:r>
      <w:r w:rsidR="00361F73">
        <w:t xml:space="preserve"> (</w:t>
      </w:r>
      <w:r w:rsidR="00361F73" w:rsidRPr="007E74C3">
        <w:t xml:space="preserve">720 to 15,000 </w:t>
      </w:r>
      <w:proofErr w:type="spellStart"/>
      <w:r w:rsidR="00361F73" w:rsidRPr="007E74C3">
        <w:t>lb</w:t>
      </w:r>
      <w:proofErr w:type="spellEnd"/>
      <w:r w:rsidR="00361F73" w:rsidRPr="007E74C3">
        <w:t xml:space="preserve">/h). </w:t>
      </w:r>
      <w:r w:rsidR="00361F73">
        <w:t>T</w:t>
      </w:r>
      <w:r w:rsidR="00361F73" w:rsidRPr="007E74C3">
        <w:t xml:space="preserve">he 2415 </w:t>
      </w:r>
      <w:r w:rsidR="00361F73">
        <w:t>p</w:t>
      </w:r>
      <w:r w:rsidR="00361F73" w:rsidRPr="007E74C3">
        <w:t xml:space="preserve">ellet </w:t>
      </w:r>
      <w:r w:rsidR="00361F73">
        <w:t>r</w:t>
      </w:r>
      <w:r w:rsidR="00361F73" w:rsidRPr="007E74C3">
        <w:t xml:space="preserve">eceiver will be </w:t>
      </w:r>
      <w:r w:rsidR="00361F73">
        <w:t>o</w:t>
      </w:r>
      <w:r w:rsidR="00361F73" w:rsidRPr="007E74C3">
        <w:t>n display</w:t>
      </w:r>
      <w:r w:rsidR="00361F73">
        <w:t xml:space="preserve"> at </w:t>
      </w:r>
      <w:proofErr w:type="spellStart"/>
      <w:r w:rsidR="00361F73">
        <w:t>Chinaplas</w:t>
      </w:r>
      <w:proofErr w:type="spellEnd"/>
      <w:r w:rsidR="00361F73">
        <w:t xml:space="preserve"> 2024</w:t>
      </w:r>
      <w:r w:rsidR="00361F73" w:rsidRPr="007E74C3">
        <w:t>.</w:t>
      </w:r>
    </w:p>
    <w:p w14:paraId="495FCCE3" w14:textId="7DD230D8" w:rsidR="00361F73" w:rsidRDefault="00361F73" w:rsidP="00361F73">
      <w:pPr>
        <w:pStyle w:val="text"/>
        <w:suppressAutoHyphens/>
        <w:spacing w:before="240"/>
      </w:pPr>
      <w:r>
        <w:t xml:space="preserve">Additionally, Coperion will display the preconfigured size S </w:t>
      </w:r>
      <w:proofErr w:type="spellStart"/>
      <w:r>
        <w:t>ProRate</w:t>
      </w:r>
      <w:proofErr w:type="spellEnd"/>
      <w:r>
        <w:t xml:space="preserve"> PLUS </w:t>
      </w:r>
      <w:r w:rsidR="000C211B">
        <w:t xml:space="preserve">single screw </w:t>
      </w:r>
      <w:r>
        <w:t>feeder</w:t>
      </w:r>
      <w:r w:rsidR="000C211B">
        <w:t>, equipped</w:t>
      </w:r>
      <w:r>
        <w:t xml:space="preserve"> with </w:t>
      </w:r>
      <w:r w:rsidR="000C211B">
        <w:t xml:space="preserve">a 2410 receiver for </w:t>
      </w:r>
      <w:r>
        <w:t xml:space="preserve">refill. This continuous gravimetric feeder is very robust and stands out for its good price-to-performance ratio. </w:t>
      </w:r>
      <w:r w:rsidR="00035B46">
        <w:t>T</w:t>
      </w:r>
      <w:r w:rsidR="000C211B">
        <w:t xml:space="preserve">he </w:t>
      </w:r>
      <w:proofErr w:type="spellStart"/>
      <w:r w:rsidR="000C211B">
        <w:t>ProRate</w:t>
      </w:r>
      <w:proofErr w:type="spellEnd"/>
      <w:r w:rsidR="000C211B">
        <w:t xml:space="preserve"> PLUS line was designed as</w:t>
      </w:r>
      <w:r>
        <w:t xml:space="preserve"> an especially economical solution for reliably feeding free-flowing bulk materials. Coperion has expanded the </w:t>
      </w:r>
      <w:proofErr w:type="spellStart"/>
      <w:r>
        <w:t>ProRate</w:t>
      </w:r>
      <w:proofErr w:type="spellEnd"/>
      <w:r>
        <w:t xml:space="preserve"> PLUS feeder line with </w:t>
      </w:r>
      <w:r w:rsidR="000C211B">
        <w:t xml:space="preserve">a </w:t>
      </w:r>
      <w:r>
        <w:t>PLUS-MT twin screw feeder especially for feeding powders.</w:t>
      </w:r>
    </w:p>
    <w:p w14:paraId="5D40940A" w14:textId="7B43EF70" w:rsidR="008B37BE" w:rsidRDefault="008B37BE" w:rsidP="00361F73">
      <w:pPr>
        <w:spacing w:before="120" w:line="360" w:lineRule="exact"/>
        <w:rPr>
          <w:b/>
          <w:bCs/>
        </w:rPr>
      </w:pPr>
    </w:p>
    <w:p w14:paraId="0698C580" w14:textId="72C073AB" w:rsidR="009C6663" w:rsidRDefault="009C6663">
      <w:pPr>
        <w:overflowPunct/>
        <w:autoSpaceDE/>
        <w:autoSpaceDN/>
        <w:adjustRightInd/>
        <w:textAlignment w:val="auto"/>
        <w:rPr>
          <w:b/>
          <w:sz w:val="20"/>
        </w:rPr>
      </w:pPr>
    </w:p>
    <w:p w14:paraId="0D8E2B6C" w14:textId="26C5A006" w:rsidR="00622947" w:rsidRPr="00872BCC" w:rsidRDefault="00622947" w:rsidP="00622947">
      <w:pPr>
        <w:rPr>
          <w:rFonts w:cs="Arial"/>
          <w:b/>
          <w:bCs/>
          <w:sz w:val="20"/>
        </w:rPr>
      </w:pPr>
      <w:r>
        <w:rPr>
          <w:b/>
          <w:sz w:val="20"/>
        </w:rPr>
        <w:lastRenderedPageBreak/>
        <w:t>About Coperion</w:t>
      </w:r>
    </w:p>
    <w:p w14:paraId="02D31337" w14:textId="0B7BD3E3" w:rsidR="00F82EEA" w:rsidRDefault="00361F73" w:rsidP="0071687C">
      <w:pPr>
        <w:rPr>
          <w:rStyle w:val="eop"/>
          <w:rFonts w:cs="Arial"/>
          <w:color w:val="000000"/>
          <w:sz w:val="20"/>
          <w:shd w:val="clear" w:color="auto" w:fill="FFFFFF"/>
        </w:rPr>
      </w:pPr>
      <w:r>
        <w:rPr>
          <w:rStyle w:val="normaltextrun"/>
          <w:rFonts w:cs="Arial"/>
          <w:color w:val="000000"/>
          <w:sz w:val="20"/>
          <w:shd w:val="clear" w:color="auto" w:fill="FFFFFF"/>
        </w:rPr>
        <w:t>Coperion (</w:t>
      </w:r>
      <w:hyperlink r:id="rId9" w:tgtFrame="_blank" w:history="1">
        <w:r>
          <w:rPr>
            <w:rStyle w:val="normaltextrun"/>
            <w:rFonts w:cs="Arial"/>
            <w:color w:val="0000FF"/>
            <w:sz w:val="20"/>
            <w:u w:val="single"/>
            <w:shd w:val="clear" w:color="auto" w:fill="E1E3E6"/>
          </w:rPr>
          <w:t>www.coperion.com</w:t>
        </w:r>
      </w:hyperlink>
      <w:r>
        <w:rPr>
          <w:rStyle w:val="normaltextrun"/>
          <w:rFonts w:cs="Arial"/>
          <w:color w:val="000000"/>
          <w:sz w:val="20"/>
          <w:shd w:val="clear" w:color="auto" w:fill="FFFFFF"/>
        </w:rPr>
        <w:t xml:space="preserve">) 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w:t>
      </w:r>
      <w:proofErr w:type="gramStart"/>
      <w:r>
        <w:rPr>
          <w:rStyle w:val="normaltextrun"/>
          <w:rFonts w:cs="Arial"/>
          <w:color w:val="000000"/>
          <w:sz w:val="20"/>
          <w:shd w:val="clear" w:color="auto" w:fill="FFFFFF"/>
        </w:rPr>
        <w:t>highly-engineered</w:t>
      </w:r>
      <w:proofErr w:type="gramEnd"/>
      <w:r>
        <w:rPr>
          <w:rStyle w:val="normaltextrun"/>
          <w:rFonts w:cs="Arial"/>
          <w:color w:val="000000"/>
          <w:sz w:val="20"/>
          <w:shd w:val="clear" w:color="auto" w:fill="FFFFFF"/>
        </w:rPr>
        <w:t xml:space="preserve">, mission-critical processing equipment and solutions to customers serving a wide variety of industries around the world. </w:t>
      </w:r>
      <w:hyperlink r:id="rId10" w:tgtFrame="_blank" w:history="1">
        <w:r>
          <w:rPr>
            <w:rStyle w:val="normaltextrun"/>
            <w:rFonts w:cs="Arial"/>
            <w:color w:val="0000FF"/>
            <w:sz w:val="20"/>
            <w:u w:val="single"/>
            <w:shd w:val="clear" w:color="auto" w:fill="FFFFFF"/>
          </w:rPr>
          <w:t>www.hillenbrand.com</w:t>
        </w:r>
      </w:hyperlink>
      <w:r>
        <w:rPr>
          <w:rStyle w:val="normaltextrun"/>
          <w:rFonts w:cs="Arial"/>
          <w:color w:val="000000"/>
          <w:sz w:val="20"/>
          <w:shd w:val="clear" w:color="auto" w:fill="FFFFFF"/>
        </w:rPr>
        <w:t>  </w:t>
      </w:r>
      <w:r>
        <w:rPr>
          <w:rStyle w:val="eop"/>
          <w:rFonts w:cs="Arial"/>
          <w:color w:val="000000"/>
          <w:sz w:val="20"/>
          <w:shd w:val="clear" w:color="auto" w:fill="FFFFFF"/>
        </w:rPr>
        <w:t> </w:t>
      </w:r>
    </w:p>
    <w:p w14:paraId="0D31F789" w14:textId="77777777" w:rsidR="00361F73" w:rsidRDefault="00361F73" w:rsidP="0071687C">
      <w:pPr>
        <w:rPr>
          <w:rStyle w:val="eop"/>
          <w:rFonts w:cs="Arial"/>
          <w:color w:val="000000"/>
          <w:sz w:val="20"/>
          <w:shd w:val="clear" w:color="auto" w:fill="FFFFFF"/>
        </w:rPr>
      </w:pPr>
    </w:p>
    <w:p w14:paraId="706BFEEE" w14:textId="77777777" w:rsidR="00361F73" w:rsidRPr="0071687C" w:rsidRDefault="00361F73" w:rsidP="0071687C">
      <w:pPr>
        <w:rPr>
          <w:rFonts w:cs="Arial"/>
          <w:b/>
          <w:bCs/>
          <w:sz w:val="20"/>
        </w:rPr>
      </w:pPr>
    </w:p>
    <w:p w14:paraId="02D30806" w14:textId="74E77C42" w:rsidR="0071687C" w:rsidRPr="0071687C" w:rsidRDefault="0071687C" w:rsidP="0071687C">
      <w:pPr>
        <w:rPr>
          <w:rFonts w:cs="Arial"/>
          <w:b/>
          <w:bCs/>
          <w:sz w:val="20"/>
        </w:rPr>
      </w:pPr>
    </w:p>
    <w:p w14:paraId="6F96E504" w14:textId="77777777" w:rsidR="0071687C" w:rsidRPr="0071687C" w:rsidRDefault="0071687C" w:rsidP="0071687C">
      <w:pPr>
        <w:rPr>
          <w:rFonts w:cs="Arial"/>
          <w:b/>
          <w:bCs/>
          <w:sz w:val="20"/>
        </w:rPr>
      </w:pPr>
    </w:p>
    <w:p w14:paraId="6E84615B" w14:textId="77777777" w:rsidR="0071687C" w:rsidRPr="00290004" w:rsidRDefault="0071687C" w:rsidP="0071687C">
      <w:pPr>
        <w:pStyle w:val="Trennung"/>
        <w:spacing w:before="240" w:after="240"/>
        <w:rPr>
          <w:rFonts w:hint="eastAsia"/>
        </w:rPr>
      </w:pPr>
      <w:r w:rsidRPr="00290004">
        <w:t></w:t>
      </w:r>
      <w:r w:rsidRPr="00290004">
        <w:t></w:t>
      </w:r>
      <w:r w:rsidRPr="00290004">
        <w:t></w:t>
      </w:r>
    </w:p>
    <w:p w14:paraId="6797C2D0" w14:textId="77777777" w:rsidR="0071687C" w:rsidRPr="00290004" w:rsidRDefault="0071687C" w:rsidP="0071687C">
      <w:pPr>
        <w:pStyle w:val="Trennung"/>
        <w:spacing w:before="240" w:after="240"/>
        <w:rPr>
          <w:rFonts w:hint="eastAsia"/>
        </w:rPr>
      </w:pPr>
    </w:p>
    <w:p w14:paraId="44198EFD" w14:textId="4A07AA01"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D739D9">
        <w:rPr>
          <w:u w:val="single"/>
        </w:rPr>
        <w:t>, German</w:t>
      </w:r>
      <w:r>
        <w:rPr>
          <w:u w:val="single"/>
        </w:rPr>
        <w:t xml:space="preserve"> and </w:t>
      </w:r>
      <w:r w:rsidR="00974464">
        <w:rPr>
          <w:u w:val="single"/>
        </w:rPr>
        <w:t>Chinese</w:t>
      </w:r>
      <w:r w:rsidRPr="00290004">
        <w:t xml:space="preserve"> together with </w:t>
      </w:r>
      <w:r w:rsidRPr="00290004">
        <w:rPr>
          <w:u w:val="single"/>
        </w:rPr>
        <w:t>the pictures in printable quality</w:t>
      </w:r>
      <w:r w:rsidRPr="00290004">
        <w:t xml:space="preserve"> for download at </w:t>
      </w:r>
      <w:bookmarkStart w:id="9" w:name="OLE_LINK1"/>
    </w:p>
    <w:p w14:paraId="238F4931" w14:textId="45088418" w:rsidR="0071687C" w:rsidRPr="00290004" w:rsidRDefault="006A6D63" w:rsidP="0071687C">
      <w:pPr>
        <w:pStyle w:val="Internet"/>
        <w:pBdr>
          <w:bottom w:val="single" w:sz="8" w:space="0" w:color="auto"/>
        </w:pBdr>
        <w:ind w:right="-113"/>
        <w:rPr>
          <w:b/>
        </w:rPr>
      </w:pPr>
      <w:hyperlink r:id="rId11" w:history="1">
        <w:r w:rsidR="0071687C" w:rsidRPr="00FE2E44">
          <w:rPr>
            <w:rStyle w:val="Hyperlink"/>
            <w:b/>
          </w:rPr>
          <w:t>https://www.coperion.com/en/news-media/newsroom/</w:t>
        </w:r>
      </w:hyperlink>
      <w:r w:rsidR="0071687C">
        <w:rPr>
          <w:b/>
        </w:rPr>
        <w:t xml:space="preserve"> </w:t>
      </w:r>
    </w:p>
    <w:bookmarkEnd w:id="9"/>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09CFD623" w14:textId="77777777" w:rsidR="00C443FC" w:rsidRDefault="00C443FC" w:rsidP="00DB66A1">
      <w:pPr>
        <w:pStyle w:val="Beleg"/>
        <w:spacing w:before="360"/>
      </w:pPr>
    </w:p>
    <w:p w14:paraId="6814C2B6" w14:textId="65F1D6F1" w:rsidR="00DB66A1" w:rsidRPr="006472B5" w:rsidRDefault="00DB66A1" w:rsidP="00DB66A1">
      <w:pPr>
        <w:pStyle w:val="Beleg"/>
        <w:spacing w:before="360"/>
      </w:pPr>
      <w:r>
        <w:t xml:space="preserve">Editorial contact and copies: </w:t>
      </w:r>
    </w:p>
    <w:p w14:paraId="7F7EB9F2" w14:textId="690B4109" w:rsidR="00DB66A1" w:rsidRPr="00DB66A1" w:rsidRDefault="00DB66A1" w:rsidP="00DB66A1">
      <w:pPr>
        <w:pStyle w:val="Konsens"/>
        <w:spacing w:before="120"/>
        <w:rPr>
          <w:rStyle w:val="Hyperlink"/>
          <w:szCs w:val="22"/>
          <w:lang w:val="de-DE"/>
        </w:rPr>
      </w:pPr>
      <w:r>
        <w:t xml:space="preserve">Dr. </w:t>
      </w:r>
      <w:proofErr w:type="spellStart"/>
      <w:r>
        <w:t>Jörg</w:t>
      </w:r>
      <w:proofErr w:type="spellEnd"/>
      <w:r>
        <w:t xml:space="preserve"> Wolters, KONSENS Public Relations GmbH &amp; Co. </w:t>
      </w:r>
      <w:r w:rsidRPr="004B3B1E">
        <w:t>KG,</w:t>
      </w:r>
      <w:r w:rsidRPr="004B3B1E">
        <w:br/>
        <w:t xml:space="preserve">Hans-Böckler-Str. </w:t>
      </w:r>
      <w:r w:rsidRPr="00DB66A1">
        <w:rPr>
          <w:lang w:val="de-DE"/>
        </w:rPr>
        <w:t>20, D - 63811 Stockstadt am Main, GERMANY</w:t>
      </w:r>
      <w:r w:rsidRPr="00DB66A1">
        <w:rPr>
          <w:lang w:val="de-DE"/>
        </w:rPr>
        <w:br/>
        <w:t>Tel.: +49 (0)60 27/ 99 00 5-0</w:t>
      </w:r>
      <w:r w:rsidRPr="00DB66A1">
        <w:rPr>
          <w:lang w:val="de-DE"/>
        </w:rPr>
        <w:br/>
        <w:t xml:space="preserve">E-Mail: mail@konsens.de, Internet: </w:t>
      </w:r>
      <w:proofErr w:type="gramStart"/>
      <w:r w:rsidRPr="00DB66A1">
        <w:rPr>
          <w:lang w:val="de-DE"/>
        </w:rPr>
        <w:t>www.konsens.de</w:t>
      </w:r>
      <w:proofErr w:type="gramEnd"/>
    </w:p>
    <w:p w14:paraId="72031E3A" w14:textId="77777777" w:rsidR="0071687C" w:rsidRPr="0017204F" w:rsidRDefault="0071687C" w:rsidP="00F82EEA">
      <w:pPr>
        <w:pStyle w:val="Kopfzeile"/>
        <w:spacing w:before="120" w:line="360" w:lineRule="auto"/>
        <w:rPr>
          <w:i/>
          <w:szCs w:val="22"/>
          <w:lang w:val="de-DE"/>
        </w:rPr>
      </w:pPr>
    </w:p>
    <w:p w14:paraId="59E6377E" w14:textId="77777777" w:rsidR="0071687C" w:rsidRPr="0017204F" w:rsidRDefault="0071687C" w:rsidP="00F82EEA">
      <w:pPr>
        <w:pStyle w:val="Kopfzeile"/>
        <w:spacing w:before="120" w:line="360" w:lineRule="auto"/>
        <w:rPr>
          <w:i/>
          <w:szCs w:val="22"/>
          <w:lang w:val="de-DE"/>
        </w:rPr>
      </w:pPr>
    </w:p>
    <w:p w14:paraId="484347C2" w14:textId="5C2256FD" w:rsidR="00361F73" w:rsidRDefault="00361F73" w:rsidP="00361F73">
      <w:pPr>
        <w:pStyle w:val="Kopfzeile"/>
        <w:spacing w:before="120" w:line="360" w:lineRule="auto"/>
        <w:rPr>
          <w:i/>
          <w:noProof/>
          <w:szCs w:val="22"/>
        </w:rPr>
      </w:pPr>
    </w:p>
    <w:p w14:paraId="5824A81B" w14:textId="77777777" w:rsidR="00361F73" w:rsidRDefault="00361F73" w:rsidP="00361F73">
      <w:pPr>
        <w:pStyle w:val="Kopfzeile"/>
        <w:spacing w:before="120" w:line="360" w:lineRule="auto"/>
        <w:rPr>
          <w:iCs/>
          <w:szCs w:val="22"/>
        </w:rPr>
      </w:pPr>
      <w:r>
        <w:t xml:space="preserve">The new Coperion STS 75 Mc PLUS </w:t>
      </w:r>
      <w:proofErr w:type="gramStart"/>
      <w:r>
        <w:t>twin screw</w:t>
      </w:r>
      <w:proofErr w:type="gramEnd"/>
      <w:r>
        <w:t xml:space="preserve"> extruder achieves up to 20% greater throughput with improved product quality, at an increased specific torque of 13.6 Nm/cm³. </w:t>
      </w:r>
    </w:p>
    <w:p w14:paraId="1151EA5B" w14:textId="77777777" w:rsidR="00361F73" w:rsidRDefault="00361F73" w:rsidP="00361F73">
      <w:pPr>
        <w:overflowPunct/>
        <w:autoSpaceDE/>
        <w:autoSpaceDN/>
        <w:adjustRightInd/>
        <w:textAlignment w:val="auto"/>
        <w:rPr>
          <w:i/>
          <w:iCs/>
        </w:rPr>
      </w:pPr>
      <w:r>
        <w:rPr>
          <w:i/>
        </w:rPr>
        <w:t>Photo: Coperion, Stuttgart Germany</w:t>
      </w:r>
    </w:p>
    <w:p w14:paraId="470F2004" w14:textId="2A4C1F22" w:rsidR="00622947" w:rsidRDefault="00622947" w:rsidP="00622947">
      <w:pPr>
        <w:pStyle w:val="Kopfzeile"/>
        <w:spacing w:before="120" w:line="360" w:lineRule="auto"/>
        <w:rPr>
          <w:i/>
          <w:szCs w:val="22"/>
        </w:rPr>
      </w:pPr>
    </w:p>
    <w:p w14:paraId="4553217C" w14:textId="2C700918" w:rsidR="00622947" w:rsidRDefault="00622947" w:rsidP="00622947">
      <w:pPr>
        <w:pStyle w:val="Kopfzeile"/>
        <w:spacing w:before="120" w:line="360" w:lineRule="auto"/>
        <w:rPr>
          <w:i/>
          <w:szCs w:val="22"/>
        </w:rPr>
      </w:pPr>
    </w:p>
    <w:p w14:paraId="5C60E987" w14:textId="77777777" w:rsidR="00361F73" w:rsidRPr="006A11A0" w:rsidRDefault="00361F73" w:rsidP="00361F73">
      <w:pPr>
        <w:pStyle w:val="Kopfzeile"/>
        <w:spacing w:before="120" w:line="360" w:lineRule="auto"/>
        <w:rPr>
          <w:rFonts w:cs="Arial"/>
          <w:szCs w:val="22"/>
        </w:rPr>
      </w:pPr>
      <w:r>
        <w:t xml:space="preserve">The reliability of plastics recycling machinery from Coperion and Herbold </w:t>
      </w:r>
      <w:proofErr w:type="spellStart"/>
      <w:r>
        <w:t>Meckesheim</w:t>
      </w:r>
      <w:proofErr w:type="spellEnd"/>
      <w:r>
        <w:t xml:space="preserve"> excels, achieving very high </w:t>
      </w:r>
      <w:proofErr w:type="spellStart"/>
      <w:r>
        <w:t>recyclate</w:t>
      </w:r>
      <w:proofErr w:type="spellEnd"/>
      <w:r>
        <w:t xml:space="preserve"> product quality.</w:t>
      </w:r>
    </w:p>
    <w:p w14:paraId="0CEBCE6A" w14:textId="77777777" w:rsidR="00361F73" w:rsidRPr="00A544D7" w:rsidRDefault="00361F73" w:rsidP="00361F73">
      <w:pPr>
        <w:pStyle w:val="Kopfzeile"/>
        <w:spacing w:before="120" w:line="360" w:lineRule="auto"/>
        <w:rPr>
          <w:rFonts w:cs="Arial"/>
          <w:i/>
          <w:szCs w:val="22"/>
        </w:rPr>
      </w:pPr>
      <w:r>
        <w:rPr>
          <w:i/>
        </w:rPr>
        <w:t>Photo: Coperion, Stuttgart Germany</w:t>
      </w:r>
    </w:p>
    <w:p w14:paraId="4A5C691A" w14:textId="6119A7BF" w:rsidR="0094101A" w:rsidRDefault="0094101A" w:rsidP="0094101A">
      <w:pPr>
        <w:pStyle w:val="Kopfzeile"/>
        <w:spacing w:before="120" w:line="360" w:lineRule="auto"/>
        <w:rPr>
          <w:i/>
        </w:rPr>
      </w:pPr>
    </w:p>
    <w:p w14:paraId="495903E4" w14:textId="77777777" w:rsidR="00361F73" w:rsidRPr="00A80F0B" w:rsidRDefault="00361F73" w:rsidP="00361F73">
      <w:pPr>
        <w:pStyle w:val="Kopfzeile"/>
        <w:spacing w:before="120" w:line="360" w:lineRule="auto"/>
        <w:rPr>
          <w:iCs/>
          <w:szCs w:val="22"/>
        </w:rPr>
      </w:pPr>
      <w:r>
        <w:t xml:space="preserve">Coperion K-Tron introduces a reliable, high-accuracy feeding solution in its K2-ML-D5-T35 gravimetric feeder.  </w:t>
      </w:r>
    </w:p>
    <w:p w14:paraId="76F71FB6" w14:textId="77777777" w:rsidR="00361F73" w:rsidRDefault="00361F73" w:rsidP="00361F73">
      <w:pPr>
        <w:pStyle w:val="Kopfzeile"/>
        <w:spacing w:before="120" w:line="360" w:lineRule="auto"/>
        <w:rPr>
          <w:i/>
        </w:rPr>
      </w:pPr>
      <w:r>
        <w:rPr>
          <w:i/>
        </w:rPr>
        <w:t>Photo: Coperion K-Tron, Switzerland</w:t>
      </w:r>
    </w:p>
    <w:p w14:paraId="64CB0C70" w14:textId="77777777" w:rsidR="000C211B" w:rsidRDefault="000C211B" w:rsidP="00361F73">
      <w:pPr>
        <w:pStyle w:val="Kopfzeile"/>
        <w:spacing w:before="120" w:line="360" w:lineRule="auto"/>
        <w:rPr>
          <w:i/>
        </w:rPr>
      </w:pPr>
    </w:p>
    <w:p w14:paraId="1F50A58F" w14:textId="304535E9" w:rsidR="000C211B" w:rsidRDefault="000C211B" w:rsidP="00361F73">
      <w:pPr>
        <w:pStyle w:val="Kopfzeile"/>
        <w:spacing w:before="120" w:line="360" w:lineRule="auto"/>
        <w:rPr>
          <w:i/>
          <w:szCs w:val="22"/>
        </w:rPr>
      </w:pPr>
    </w:p>
    <w:p w14:paraId="508AF33E" w14:textId="439D5CCA" w:rsidR="000C211B" w:rsidRPr="00A80F0B" w:rsidRDefault="000C211B" w:rsidP="000C211B">
      <w:pPr>
        <w:pStyle w:val="Kopfzeile"/>
        <w:spacing w:before="120" w:line="360" w:lineRule="auto"/>
        <w:rPr>
          <w:iCs/>
          <w:szCs w:val="22"/>
        </w:rPr>
      </w:pPr>
      <w:r>
        <w:t xml:space="preserve">The </w:t>
      </w:r>
      <w:proofErr w:type="spellStart"/>
      <w:r>
        <w:t>ProRate</w:t>
      </w:r>
      <w:proofErr w:type="spellEnd"/>
      <w:r>
        <w:t xml:space="preserve"> PLUS feeder line with refill solutions are </w:t>
      </w:r>
      <w:r w:rsidR="00035B46">
        <w:t>s</w:t>
      </w:r>
      <w:r>
        <w:t>imple</w:t>
      </w:r>
      <w:r w:rsidR="00035B46">
        <w:t xml:space="preserve">, </w:t>
      </w:r>
      <w:proofErr w:type="gramStart"/>
      <w:r w:rsidR="00035B46">
        <w:t>r</w:t>
      </w:r>
      <w:r>
        <w:t>obust</w:t>
      </w:r>
      <w:proofErr w:type="gramEnd"/>
      <w:r w:rsidR="00035B46">
        <w:t xml:space="preserve"> and r</w:t>
      </w:r>
      <w:r>
        <w:t>eliable.</w:t>
      </w:r>
    </w:p>
    <w:p w14:paraId="7DA28416" w14:textId="77777777" w:rsidR="000C211B" w:rsidRDefault="000C211B" w:rsidP="000C211B">
      <w:pPr>
        <w:pStyle w:val="Kopfzeile"/>
        <w:spacing w:before="120" w:line="360" w:lineRule="auto"/>
        <w:rPr>
          <w:i/>
        </w:rPr>
      </w:pPr>
      <w:r>
        <w:rPr>
          <w:i/>
        </w:rPr>
        <w:t>Photo: Coperion K-Tron, Switzerland</w:t>
      </w:r>
    </w:p>
    <w:sectPr w:rsidR="000C211B"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CBE" w14:textId="77777777" w:rsidR="00175580" w:rsidRPr="00486979" w:rsidRDefault="00175580">
      <w:r w:rsidRPr="00486979">
        <w:separator/>
      </w:r>
    </w:p>
  </w:endnote>
  <w:endnote w:type="continuationSeparator" w:id="0">
    <w:p w14:paraId="2FA5838A" w14:textId="77777777" w:rsidR="00175580" w:rsidRPr="00486979" w:rsidRDefault="00175580">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3" w:name="PageName"/>
          <w:bookmarkEnd w:id="13"/>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7" w:name="GeneralPartnerLinks"/>
          <w:bookmarkEnd w:id="17"/>
        </w:p>
      </w:tc>
      <w:tc>
        <w:tcPr>
          <w:tcW w:w="2835" w:type="dxa"/>
          <w:tcMar>
            <w:left w:w="0" w:type="dxa"/>
            <w:right w:w="0" w:type="dxa"/>
          </w:tcMar>
        </w:tcPr>
        <w:p w14:paraId="5C57D350" w14:textId="77777777" w:rsidR="00336917" w:rsidRPr="00486979" w:rsidRDefault="00336917">
          <w:pPr>
            <w:rPr>
              <w:sz w:val="14"/>
            </w:rPr>
          </w:pPr>
          <w:bookmarkStart w:id="18" w:name="GeneralPartnerRechts"/>
          <w:bookmarkEnd w:id="18"/>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6172" w14:textId="77777777" w:rsidR="00175580" w:rsidRPr="00486979" w:rsidRDefault="00175580">
      <w:r w:rsidRPr="00486979">
        <w:separator/>
      </w:r>
    </w:p>
  </w:footnote>
  <w:footnote w:type="continuationSeparator" w:id="0">
    <w:p w14:paraId="6B3DF816" w14:textId="77777777" w:rsidR="00175580" w:rsidRPr="00486979" w:rsidRDefault="00175580">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3756895C" w:rsidR="00336917" w:rsidRPr="00486979" w:rsidRDefault="00DD353F" w:rsidP="009D7E9E">
          <w:pPr>
            <w:pStyle w:val="Kopfzeile"/>
            <w:widowControl w:val="0"/>
          </w:pPr>
          <w:bookmarkStart w:id="10" w:name="HeaderPage2Date"/>
          <w:bookmarkEnd w:id="10"/>
          <w:r>
            <w:t>March</w:t>
          </w:r>
          <w:r w:rsidR="00A4341B" w:rsidRPr="00486979">
            <w:t xml:space="preserve"> 202</w:t>
          </w:r>
          <w:r w:rsidR="00361F73">
            <w:t>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1" w:name="HeaderPage2Name"/>
          <w:bookmarkEnd w:id="11"/>
        </w:p>
      </w:tc>
    </w:tr>
  </w:tbl>
  <w:p w14:paraId="08904605" w14:textId="77777777" w:rsidR="00336917" w:rsidRPr="00486979" w:rsidRDefault="00336917">
    <w:pPr>
      <w:pStyle w:val="Kopfzeile"/>
      <w:rPr>
        <w:rStyle w:val="Seitenzahl"/>
      </w:rPr>
    </w:pPr>
    <w:bookmarkStart w:id="12" w:name="Nummer"/>
    <w:bookmarkEnd w:id="12"/>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4" w:name="TitleLine01"/>
          <w:bookmarkEnd w:id="14"/>
        </w:p>
        <w:p w14:paraId="41E19682" w14:textId="77777777" w:rsidR="00336917" w:rsidRPr="00486979" w:rsidRDefault="00336917">
          <w:pPr>
            <w:pStyle w:val="Kopfzeile"/>
            <w:tabs>
              <w:tab w:val="left" w:pos="5273"/>
              <w:tab w:val="left" w:pos="6480"/>
            </w:tabs>
            <w:rPr>
              <w:sz w:val="14"/>
              <w:szCs w:val="14"/>
            </w:rPr>
          </w:pPr>
          <w:bookmarkStart w:id="15" w:name="TitleLine02"/>
          <w:bookmarkEnd w:id="15"/>
        </w:p>
      </w:tc>
    </w:tr>
  </w:tbl>
  <w:p w14:paraId="70353CC5" w14:textId="77777777" w:rsidR="00336917" w:rsidRPr="00486979" w:rsidRDefault="00336917" w:rsidP="004837C0">
    <w:pPr>
      <w:pStyle w:val="Kopfzeile"/>
      <w:rPr>
        <w:sz w:val="14"/>
        <w:szCs w:val="14"/>
      </w:rPr>
    </w:pPr>
    <w:bookmarkStart w:id="16" w:name="Vermer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2"/>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6"/>
  </w:num>
  <w:num w:numId="10" w16cid:durableId="1938253046">
    <w:abstractNumId w:val="0"/>
  </w:num>
  <w:num w:numId="11" w16cid:durableId="1428959004">
    <w:abstractNumId w:val="8"/>
  </w:num>
  <w:num w:numId="12" w16cid:durableId="1865285768">
    <w:abstractNumId w:val="0"/>
  </w:num>
  <w:num w:numId="13" w16cid:durableId="1037703747">
    <w:abstractNumId w:val="1"/>
  </w:num>
  <w:num w:numId="14" w16cid:durableId="1015497188">
    <w:abstractNumId w:val="9"/>
  </w:num>
  <w:num w:numId="15" w16cid:durableId="337974432">
    <w:abstractNumId w:val="4"/>
  </w:num>
  <w:num w:numId="16" w16cid:durableId="1488549455">
    <w:abstractNumId w:val="5"/>
  </w:num>
  <w:num w:numId="17" w16cid:durableId="1790202080">
    <w:abstractNumId w:val="3"/>
  </w:num>
  <w:num w:numId="18" w16cid:durableId="67908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5B46"/>
    <w:rsid w:val="000365B6"/>
    <w:rsid w:val="000369F7"/>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11B"/>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7894"/>
    <w:rsid w:val="00183337"/>
    <w:rsid w:val="0018701F"/>
    <w:rsid w:val="00190284"/>
    <w:rsid w:val="001905C7"/>
    <w:rsid w:val="001915F2"/>
    <w:rsid w:val="001935CD"/>
    <w:rsid w:val="001935D6"/>
    <w:rsid w:val="0019375F"/>
    <w:rsid w:val="00194846"/>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2255"/>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35BC"/>
    <w:rsid w:val="0029457F"/>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4B7A"/>
    <w:rsid w:val="002C6F6E"/>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48F0"/>
    <w:rsid w:val="00305458"/>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3A90"/>
    <w:rsid w:val="00344E7E"/>
    <w:rsid w:val="00345B00"/>
    <w:rsid w:val="00346A55"/>
    <w:rsid w:val="003474E9"/>
    <w:rsid w:val="00347781"/>
    <w:rsid w:val="003500DB"/>
    <w:rsid w:val="00351581"/>
    <w:rsid w:val="0035175A"/>
    <w:rsid w:val="00352B95"/>
    <w:rsid w:val="003531E7"/>
    <w:rsid w:val="003536D4"/>
    <w:rsid w:val="00353BAB"/>
    <w:rsid w:val="0035534A"/>
    <w:rsid w:val="00356021"/>
    <w:rsid w:val="00361655"/>
    <w:rsid w:val="00361F73"/>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3B1E"/>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C16"/>
    <w:rsid w:val="005E7349"/>
    <w:rsid w:val="005E7E06"/>
    <w:rsid w:val="005F086C"/>
    <w:rsid w:val="005F14A5"/>
    <w:rsid w:val="005F2490"/>
    <w:rsid w:val="005F353A"/>
    <w:rsid w:val="005F48A1"/>
    <w:rsid w:val="005F4E00"/>
    <w:rsid w:val="006027E4"/>
    <w:rsid w:val="00613256"/>
    <w:rsid w:val="006133D9"/>
    <w:rsid w:val="00613BF2"/>
    <w:rsid w:val="00614866"/>
    <w:rsid w:val="00616BA8"/>
    <w:rsid w:val="00616C0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645D"/>
    <w:rsid w:val="006A6D63"/>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51F1"/>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757D5"/>
    <w:rsid w:val="00781ABF"/>
    <w:rsid w:val="00781F7E"/>
    <w:rsid w:val="007840F7"/>
    <w:rsid w:val="00786A88"/>
    <w:rsid w:val="00790070"/>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123D"/>
    <w:rsid w:val="00831428"/>
    <w:rsid w:val="00831D8B"/>
    <w:rsid w:val="008336D8"/>
    <w:rsid w:val="00834567"/>
    <w:rsid w:val="0083636E"/>
    <w:rsid w:val="00837E50"/>
    <w:rsid w:val="008410BB"/>
    <w:rsid w:val="00841CCF"/>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0F59"/>
    <w:rsid w:val="009A4193"/>
    <w:rsid w:val="009A498B"/>
    <w:rsid w:val="009A49C3"/>
    <w:rsid w:val="009A5D63"/>
    <w:rsid w:val="009B2613"/>
    <w:rsid w:val="009B2A78"/>
    <w:rsid w:val="009B585F"/>
    <w:rsid w:val="009C1C7E"/>
    <w:rsid w:val="009C343E"/>
    <w:rsid w:val="009C4FD7"/>
    <w:rsid w:val="009C6663"/>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2AB1"/>
    <w:rsid w:val="00A84A6C"/>
    <w:rsid w:val="00A84D21"/>
    <w:rsid w:val="00A84FD5"/>
    <w:rsid w:val="00A857A3"/>
    <w:rsid w:val="00A857FF"/>
    <w:rsid w:val="00A920B6"/>
    <w:rsid w:val="00A95802"/>
    <w:rsid w:val="00AA4411"/>
    <w:rsid w:val="00AA582B"/>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4B07"/>
    <w:rsid w:val="00B34FB1"/>
    <w:rsid w:val="00B35969"/>
    <w:rsid w:val="00B36CAC"/>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43FC"/>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63B"/>
    <w:rsid w:val="00DB4BE0"/>
    <w:rsid w:val="00DB568E"/>
    <w:rsid w:val="00DB63F7"/>
    <w:rsid w:val="00DB66A1"/>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10524"/>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45D4"/>
    <w:rsid w:val="00F3633D"/>
    <w:rsid w:val="00F36F97"/>
    <w:rsid w:val="00F41BC5"/>
    <w:rsid w:val="00F43115"/>
    <w:rsid w:val="00F439CE"/>
    <w:rsid w:val="00F43ABD"/>
    <w:rsid w:val="00F4611D"/>
    <w:rsid w:val="00F473E5"/>
    <w:rsid w:val="00F479AA"/>
    <w:rsid w:val="00F52F24"/>
    <w:rsid w:val="00F53547"/>
    <w:rsid w:val="00F55C61"/>
    <w:rsid w:val="00F5607B"/>
    <w:rsid w:val="00F57914"/>
    <w:rsid w:val="00F6018F"/>
    <w:rsid w:val="00F61AA6"/>
    <w:rsid w:val="00F63D65"/>
    <w:rsid w:val="00F671E0"/>
    <w:rsid w:val="00F673D7"/>
    <w:rsid w:val="00F674AF"/>
    <w:rsid w:val="00F70C71"/>
    <w:rsid w:val="00F7116D"/>
    <w:rsid w:val="00F7149D"/>
    <w:rsid w:val="00F733B9"/>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784"/>
    <w:rsid w:val="00F97DFB"/>
    <w:rsid w:val="00FA2575"/>
    <w:rsid w:val="00FA28E9"/>
    <w:rsid w:val="00FA2DE4"/>
    <w:rsid w:val="00FA365A"/>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361F73"/>
  </w:style>
  <w:style w:type="character" w:customStyle="1" w:styleId="eop">
    <w:name w:val="eop"/>
    <w:basedOn w:val="Absatz-Standardschriftart"/>
    <w:rsid w:val="00361F73"/>
  </w:style>
  <w:style w:type="table" w:styleId="Tabellenraster">
    <w:name w:val="Table Grid"/>
    <w:basedOn w:val="NormaleTabelle"/>
    <w:uiPriority w:val="59"/>
    <w:rsid w:val="0036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7572</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8802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2024-03-25T07:25:00Z</cp:lastPrinted>
  <dcterms:created xsi:type="dcterms:W3CDTF">2024-03-25T07:26:00Z</dcterms:created>
  <dcterms:modified xsi:type="dcterms:W3CDTF">2024-03-25T07:26:00Z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