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7F" w:rsidRPr="00C1707F" w:rsidRDefault="00C24B69" w:rsidP="00C24B69">
      <w:pPr>
        <w:pStyle w:val="Kontakt"/>
        <w:ind w:left="7230"/>
        <w:rPr>
          <w:b/>
          <w:lang w:val="en-US"/>
        </w:rPr>
      </w:pPr>
      <w:proofErr w:type="spellStart"/>
      <w:r w:rsidRPr="00C1707F">
        <w:rPr>
          <w:b/>
          <w:lang w:val="en-US"/>
        </w:rPr>
        <w:t>K</w:t>
      </w:r>
      <w:r w:rsidR="00DF47C9" w:rsidRPr="00C1707F">
        <w:rPr>
          <w:b/>
          <w:lang w:val="en-US"/>
        </w:rPr>
        <w:t>onta</w:t>
      </w:r>
      <w:r w:rsidRPr="00C1707F">
        <w:rPr>
          <w:b/>
          <w:lang w:val="en-US"/>
        </w:rPr>
        <w:t>k</w:t>
      </w:r>
      <w:r w:rsidR="00DF47C9" w:rsidRPr="00C1707F">
        <w:rPr>
          <w:b/>
          <w:lang w:val="en-US"/>
        </w:rPr>
        <w:t>t</w:t>
      </w:r>
      <w:proofErr w:type="spellEnd"/>
    </w:p>
    <w:p w:rsidR="00C24B69" w:rsidRPr="00C1707F" w:rsidRDefault="00C24B69" w:rsidP="00C24B69">
      <w:pPr>
        <w:pStyle w:val="Kontakt"/>
        <w:ind w:left="7230"/>
        <w:rPr>
          <w:lang w:val="en-US"/>
        </w:rPr>
      </w:pPr>
      <w:r w:rsidRPr="00C1707F">
        <w:rPr>
          <w:lang w:val="en-US"/>
        </w:rPr>
        <w:t xml:space="preserve">Bettina </w:t>
      </w:r>
      <w:proofErr w:type="spellStart"/>
      <w:r w:rsidRPr="00C1707F">
        <w:rPr>
          <w:lang w:val="en-US"/>
        </w:rPr>
        <w:t>König</w:t>
      </w:r>
      <w:proofErr w:type="spellEnd"/>
    </w:p>
    <w:p w:rsidR="00C24B69" w:rsidRPr="00C1707F" w:rsidRDefault="00B77A18" w:rsidP="00C24B69">
      <w:pPr>
        <w:pStyle w:val="Kontakt"/>
        <w:ind w:left="7230"/>
        <w:rPr>
          <w:lang w:val="en-US"/>
        </w:rPr>
      </w:pPr>
      <w:r w:rsidRPr="00C1707F">
        <w:rPr>
          <w:lang w:val="en-US"/>
        </w:rPr>
        <w:t>Director of Marketing</w:t>
      </w:r>
    </w:p>
    <w:p w:rsidR="00C24B69" w:rsidRPr="00BA3D77" w:rsidRDefault="00C24B69" w:rsidP="00C24B69">
      <w:pPr>
        <w:pStyle w:val="Kontakt"/>
        <w:ind w:left="7230"/>
        <w:rPr>
          <w:lang w:val="en-US"/>
        </w:rPr>
      </w:pPr>
      <w:proofErr w:type="spellStart"/>
      <w:r w:rsidRPr="00BA3D77">
        <w:rPr>
          <w:lang w:val="en-US"/>
        </w:rPr>
        <w:t>Coperion</w:t>
      </w:r>
      <w:proofErr w:type="spellEnd"/>
      <w:r w:rsidRPr="00BA3D77">
        <w:rPr>
          <w:lang w:val="en-US"/>
        </w:rPr>
        <w:t xml:space="preserve"> GmbH</w:t>
      </w:r>
    </w:p>
    <w:p w:rsidR="00C24B69" w:rsidRPr="00BA3D77" w:rsidRDefault="00C24B69" w:rsidP="00C24B69">
      <w:pPr>
        <w:pStyle w:val="Kontakt"/>
        <w:ind w:left="7230"/>
        <w:rPr>
          <w:lang w:val="en-US"/>
        </w:rPr>
      </w:pPr>
      <w:proofErr w:type="spellStart"/>
      <w:r w:rsidRPr="00BA3D77">
        <w:rPr>
          <w:lang w:val="en-US"/>
        </w:rPr>
        <w:t>Theodorstraße</w:t>
      </w:r>
      <w:proofErr w:type="spellEnd"/>
      <w:r w:rsidRPr="00BA3D77">
        <w:rPr>
          <w:lang w:val="en-US"/>
        </w:rPr>
        <w:t xml:space="preserve"> 10</w:t>
      </w:r>
    </w:p>
    <w:p w:rsidR="00C24B69" w:rsidRPr="00C24B69" w:rsidRDefault="00C24B69" w:rsidP="00D00C37">
      <w:pPr>
        <w:pStyle w:val="Kontakt"/>
        <w:ind w:left="7230"/>
      </w:pPr>
      <w:r w:rsidRPr="00C24B69">
        <w:t xml:space="preserve">70469 Stuttgart / </w:t>
      </w:r>
      <w:r w:rsidR="00D00C37">
        <w:t>Deutschland</w:t>
      </w:r>
    </w:p>
    <w:p w:rsidR="00C24B69" w:rsidRPr="00C24B69" w:rsidRDefault="00C24B69" w:rsidP="00C24B69">
      <w:pPr>
        <w:pStyle w:val="Kontakt"/>
        <w:ind w:left="7230"/>
      </w:pPr>
    </w:p>
    <w:p w:rsidR="00C24B69" w:rsidRPr="00C24B69" w:rsidRDefault="00C24B69" w:rsidP="00C24B69">
      <w:pPr>
        <w:pStyle w:val="Kontakt"/>
        <w:ind w:left="7230"/>
      </w:pPr>
      <w:r w:rsidRPr="00C24B69">
        <w:t>Telefon +49 (0)711 897 2215</w:t>
      </w:r>
    </w:p>
    <w:p w:rsidR="00C24B69" w:rsidRPr="00C24B69" w:rsidRDefault="00C24B69" w:rsidP="00C24B69">
      <w:pPr>
        <w:pStyle w:val="Kontakt"/>
        <w:ind w:left="7230"/>
      </w:pPr>
      <w:r w:rsidRPr="00C24B69">
        <w:t>Telefax +49 (0)711 897 3940</w:t>
      </w:r>
    </w:p>
    <w:p w:rsidR="00C24B69" w:rsidRPr="00547BE0" w:rsidRDefault="00C24B69" w:rsidP="00C24B69">
      <w:pPr>
        <w:pStyle w:val="Kontakt"/>
        <w:ind w:left="7230"/>
      </w:pPr>
      <w:r w:rsidRPr="00547BE0">
        <w:t>bettina.koenig@coperion.com</w:t>
      </w:r>
    </w:p>
    <w:p w:rsidR="00B87E7F" w:rsidRPr="00547BE0" w:rsidRDefault="00C24B69" w:rsidP="00C24B69">
      <w:pPr>
        <w:pStyle w:val="Kontakt"/>
        <w:ind w:left="7230"/>
      </w:pPr>
      <w:r w:rsidRPr="00547BE0">
        <w:t xml:space="preserve">www.coperion.com </w:t>
      </w:r>
      <w:r w:rsidR="00B87E7F" w:rsidRPr="00547BE0">
        <w:t>www.</w:t>
      </w:r>
      <w:r w:rsidR="00DF47C9" w:rsidRPr="00547BE0">
        <w:t>coperion</w:t>
      </w:r>
      <w:r w:rsidR="00A81175" w:rsidRPr="00547BE0">
        <w:t>ktron</w:t>
      </w:r>
      <w:r w:rsidR="00B87E7F" w:rsidRPr="00547BE0">
        <w:t>.com</w:t>
      </w:r>
    </w:p>
    <w:p w:rsidR="002B6CD7" w:rsidRPr="00547BE0" w:rsidRDefault="002B6CD7" w:rsidP="002B6CD7">
      <w:pPr>
        <w:pStyle w:val="Pressemitteilung"/>
      </w:pPr>
    </w:p>
    <w:p w:rsidR="00B87E7F" w:rsidRPr="00547BE0" w:rsidRDefault="002B6CD7" w:rsidP="00C24B69">
      <w:pPr>
        <w:pStyle w:val="Pressemitteilung"/>
      </w:pPr>
      <w:r w:rsidRPr="00547BE0">
        <w:t>Press</w:t>
      </w:r>
      <w:r w:rsidR="00C24B69" w:rsidRPr="00547BE0">
        <w:t>emitteilung</w:t>
      </w:r>
    </w:p>
    <w:p w:rsidR="00DF47C9" w:rsidRDefault="00DF47C9" w:rsidP="00E074CD">
      <w:pPr>
        <w:tabs>
          <w:tab w:val="left" w:pos="225"/>
        </w:tabs>
        <w:autoSpaceDE w:val="0"/>
        <w:autoSpaceDN w:val="0"/>
        <w:adjustRightInd w:val="0"/>
        <w:contextualSpacing/>
        <w:rPr>
          <w:rFonts w:cs="Arial"/>
          <w:b/>
          <w:bCs/>
          <w:sz w:val="28"/>
          <w:szCs w:val="28"/>
        </w:rPr>
      </w:pPr>
    </w:p>
    <w:p w:rsidR="00E074CD" w:rsidRPr="00FF3693" w:rsidRDefault="00E074CD" w:rsidP="00E074CD">
      <w:pPr>
        <w:tabs>
          <w:tab w:val="left" w:pos="225"/>
        </w:tabs>
        <w:autoSpaceDE w:val="0"/>
        <w:autoSpaceDN w:val="0"/>
        <w:adjustRightInd w:val="0"/>
        <w:contextualSpacing/>
        <w:rPr>
          <w:rFonts w:cs="Arial"/>
          <w:b/>
          <w:bCs/>
          <w:sz w:val="28"/>
          <w:szCs w:val="28"/>
        </w:rPr>
      </w:pPr>
    </w:p>
    <w:p w:rsidR="00547BE0" w:rsidRDefault="00DF47C9" w:rsidP="00547BE0">
      <w:pPr>
        <w:tabs>
          <w:tab w:val="left" w:pos="225"/>
        </w:tabs>
        <w:autoSpaceDE w:val="0"/>
        <w:autoSpaceDN w:val="0"/>
        <w:adjustRightInd w:val="0"/>
        <w:contextualSpacing/>
        <w:rPr>
          <w:b/>
          <w:bCs/>
        </w:rPr>
      </w:pPr>
      <w:proofErr w:type="spellStart"/>
      <w:r w:rsidRPr="00E44274">
        <w:rPr>
          <w:b/>
          <w:bCs/>
        </w:rPr>
        <w:t>Coperion</w:t>
      </w:r>
      <w:proofErr w:type="spellEnd"/>
      <w:r w:rsidRPr="00E44274">
        <w:rPr>
          <w:b/>
          <w:bCs/>
        </w:rPr>
        <w:t xml:space="preserve"> </w:t>
      </w:r>
      <w:r w:rsidR="0062761D">
        <w:rPr>
          <w:b/>
          <w:bCs/>
        </w:rPr>
        <w:t xml:space="preserve">und </w:t>
      </w:r>
      <w:proofErr w:type="spellStart"/>
      <w:r w:rsidR="0062761D">
        <w:rPr>
          <w:b/>
          <w:bCs/>
        </w:rPr>
        <w:t>Coperion</w:t>
      </w:r>
      <w:proofErr w:type="spellEnd"/>
      <w:r w:rsidR="0062761D">
        <w:rPr>
          <w:b/>
          <w:bCs/>
        </w:rPr>
        <w:t xml:space="preserve"> </w:t>
      </w:r>
      <w:r w:rsidRPr="00E44274">
        <w:rPr>
          <w:b/>
          <w:bCs/>
        </w:rPr>
        <w:t>K-</w:t>
      </w:r>
      <w:proofErr w:type="spellStart"/>
      <w:r w:rsidRPr="00E44274">
        <w:rPr>
          <w:b/>
          <w:bCs/>
        </w:rPr>
        <w:t>Tron</w:t>
      </w:r>
      <w:proofErr w:type="spellEnd"/>
      <w:r w:rsidRPr="00E44274">
        <w:rPr>
          <w:b/>
          <w:bCs/>
        </w:rPr>
        <w:t xml:space="preserve"> </w:t>
      </w:r>
      <w:r w:rsidR="00F81C56">
        <w:rPr>
          <w:b/>
          <w:bCs/>
        </w:rPr>
        <w:t xml:space="preserve">auf der </w:t>
      </w:r>
      <w:proofErr w:type="spellStart"/>
      <w:r w:rsidR="00F81C56">
        <w:rPr>
          <w:b/>
          <w:bCs/>
        </w:rPr>
        <w:t>Fakuma</w:t>
      </w:r>
      <w:proofErr w:type="spellEnd"/>
      <w:r w:rsidR="00F81C56">
        <w:rPr>
          <w:b/>
          <w:bCs/>
        </w:rPr>
        <w:t xml:space="preserve"> 2015</w:t>
      </w:r>
    </w:p>
    <w:p w:rsidR="00E44274" w:rsidRPr="00E44274" w:rsidRDefault="00E44274" w:rsidP="00547BE0">
      <w:pPr>
        <w:tabs>
          <w:tab w:val="left" w:pos="225"/>
        </w:tabs>
        <w:autoSpaceDE w:val="0"/>
        <w:autoSpaceDN w:val="0"/>
        <w:adjustRightInd w:val="0"/>
        <w:contextualSpacing/>
        <w:rPr>
          <w:b/>
          <w:bCs/>
        </w:rPr>
      </w:pPr>
    </w:p>
    <w:p w:rsidR="00FF3693" w:rsidRDefault="00C971B1" w:rsidP="00C971B1">
      <w:pPr>
        <w:tabs>
          <w:tab w:val="left" w:pos="225"/>
        </w:tabs>
        <w:autoSpaceDE w:val="0"/>
        <w:autoSpaceDN w:val="0"/>
        <w:adjustRightInd w:val="0"/>
        <w:contextualSpacing/>
        <w:rPr>
          <w:rFonts w:cs="Arial"/>
          <w:b/>
          <w:bCs/>
          <w:sz w:val="28"/>
          <w:szCs w:val="28"/>
        </w:rPr>
      </w:pPr>
      <w:r>
        <w:rPr>
          <w:rFonts w:cs="Arial"/>
          <w:b/>
          <w:bCs/>
          <w:sz w:val="28"/>
          <w:szCs w:val="28"/>
        </w:rPr>
        <w:t>Maximale Flexibilität bei Dosierung und Materialwechsel</w:t>
      </w:r>
    </w:p>
    <w:p w:rsidR="00DF47C9" w:rsidRPr="00A03EB5" w:rsidRDefault="00DF47C9" w:rsidP="00547BE0">
      <w:pPr>
        <w:tabs>
          <w:tab w:val="left" w:pos="225"/>
        </w:tabs>
        <w:autoSpaceDE w:val="0"/>
        <w:autoSpaceDN w:val="0"/>
        <w:adjustRightInd w:val="0"/>
        <w:contextualSpacing/>
        <w:rPr>
          <w:rFonts w:cs="Arial"/>
          <w:b/>
          <w:bCs/>
          <w:sz w:val="28"/>
          <w:szCs w:val="28"/>
        </w:rPr>
      </w:pPr>
    </w:p>
    <w:p w:rsidR="00DF47C9" w:rsidRPr="00A03EB5" w:rsidRDefault="00DF47C9" w:rsidP="00DF47C9">
      <w:pPr>
        <w:pStyle w:val="NoParagraphStyle"/>
        <w:jc w:val="center"/>
        <w:rPr>
          <w:rFonts w:ascii="Arial" w:hAnsi="Arial"/>
          <w:sz w:val="22"/>
          <w:szCs w:val="22"/>
          <w:lang w:val="de-DE"/>
        </w:rPr>
      </w:pPr>
    </w:p>
    <w:p w:rsidR="00C930D4" w:rsidRDefault="00C24B69" w:rsidP="00BA3D77">
      <w:pPr>
        <w:spacing w:line="360" w:lineRule="auto"/>
      </w:pPr>
      <w:r w:rsidRPr="00A03EB5">
        <w:rPr>
          <w:rFonts w:cs="Arial"/>
          <w:i/>
          <w:iCs/>
          <w:szCs w:val="22"/>
        </w:rPr>
        <w:t>Stuttgart</w:t>
      </w:r>
      <w:r w:rsidR="00DF47C9" w:rsidRPr="00A03EB5">
        <w:rPr>
          <w:rFonts w:cs="Arial"/>
          <w:i/>
          <w:iCs/>
          <w:szCs w:val="22"/>
        </w:rPr>
        <w:t>,</w:t>
      </w:r>
      <w:r w:rsidRPr="00A03EB5">
        <w:rPr>
          <w:rFonts w:cs="Arial"/>
          <w:i/>
          <w:iCs/>
          <w:szCs w:val="22"/>
        </w:rPr>
        <w:t xml:space="preserve"> im </w:t>
      </w:r>
      <w:r w:rsidR="0062761D">
        <w:rPr>
          <w:rFonts w:cs="Arial"/>
          <w:i/>
          <w:iCs/>
          <w:szCs w:val="22"/>
        </w:rPr>
        <w:t>September</w:t>
      </w:r>
      <w:r w:rsidR="00735B28" w:rsidRPr="00A03EB5">
        <w:rPr>
          <w:rFonts w:cs="Arial"/>
          <w:i/>
          <w:iCs/>
          <w:szCs w:val="22"/>
        </w:rPr>
        <w:t xml:space="preserve"> </w:t>
      </w:r>
      <w:r w:rsidRPr="00A03EB5">
        <w:rPr>
          <w:rFonts w:cs="Arial"/>
          <w:i/>
          <w:iCs/>
          <w:szCs w:val="22"/>
        </w:rPr>
        <w:t>201</w:t>
      </w:r>
      <w:r w:rsidR="00C0442A">
        <w:rPr>
          <w:rFonts w:cs="Arial"/>
          <w:i/>
          <w:iCs/>
          <w:szCs w:val="22"/>
        </w:rPr>
        <w:t>5</w:t>
      </w:r>
      <w:r w:rsidR="00DF47C9" w:rsidRPr="00A03EB5">
        <w:rPr>
          <w:rFonts w:cs="Arial"/>
          <w:szCs w:val="22"/>
        </w:rPr>
        <w:t xml:space="preserve"> – </w:t>
      </w:r>
      <w:r w:rsidR="006410B1">
        <w:rPr>
          <w:rFonts w:cs="Arial"/>
          <w:szCs w:val="22"/>
        </w:rPr>
        <w:t xml:space="preserve">Auch dieses Jahr </w:t>
      </w:r>
      <w:r w:rsidRPr="00A03EB5">
        <w:rPr>
          <w:rFonts w:cs="Arial"/>
          <w:szCs w:val="22"/>
        </w:rPr>
        <w:t>präsentier</w:t>
      </w:r>
      <w:r w:rsidR="0062761D">
        <w:rPr>
          <w:rFonts w:cs="Arial"/>
          <w:szCs w:val="22"/>
        </w:rPr>
        <w:t>en</w:t>
      </w:r>
      <w:r w:rsidR="009B3405">
        <w:rPr>
          <w:rFonts w:cs="Arial"/>
          <w:szCs w:val="22"/>
        </w:rPr>
        <w:t xml:space="preserve"> </w:t>
      </w:r>
      <w:r w:rsidR="00A72A00">
        <w:rPr>
          <w:rFonts w:cs="Arial"/>
          <w:szCs w:val="22"/>
        </w:rPr>
        <w:t xml:space="preserve">sich </w:t>
      </w:r>
      <w:proofErr w:type="spellStart"/>
      <w:r w:rsidRPr="00A03EB5">
        <w:rPr>
          <w:rFonts w:cs="Arial"/>
          <w:szCs w:val="22"/>
        </w:rPr>
        <w:t>Coperion</w:t>
      </w:r>
      <w:proofErr w:type="spellEnd"/>
      <w:r w:rsidR="0062761D">
        <w:rPr>
          <w:rFonts w:cs="Arial"/>
          <w:szCs w:val="22"/>
        </w:rPr>
        <w:t xml:space="preserve"> und </w:t>
      </w:r>
      <w:proofErr w:type="spellStart"/>
      <w:r w:rsidR="0062761D">
        <w:rPr>
          <w:rFonts w:cs="Arial"/>
          <w:szCs w:val="22"/>
        </w:rPr>
        <w:t>Coperion</w:t>
      </w:r>
      <w:proofErr w:type="spellEnd"/>
      <w:r w:rsidR="0062761D">
        <w:rPr>
          <w:rFonts w:cs="Arial"/>
          <w:szCs w:val="22"/>
        </w:rPr>
        <w:t xml:space="preserve"> </w:t>
      </w:r>
      <w:r w:rsidRPr="00A03EB5">
        <w:rPr>
          <w:rFonts w:cs="Arial"/>
          <w:szCs w:val="22"/>
        </w:rPr>
        <w:t>K-</w:t>
      </w:r>
      <w:proofErr w:type="spellStart"/>
      <w:r w:rsidRPr="00A03EB5">
        <w:rPr>
          <w:rFonts w:cs="Arial"/>
          <w:szCs w:val="22"/>
        </w:rPr>
        <w:t>Tron</w:t>
      </w:r>
      <w:proofErr w:type="spellEnd"/>
      <w:r w:rsidRPr="00A03EB5">
        <w:rPr>
          <w:rFonts w:cs="Arial"/>
          <w:szCs w:val="22"/>
        </w:rPr>
        <w:t xml:space="preserve"> </w:t>
      </w:r>
      <w:r w:rsidR="00375C93">
        <w:rPr>
          <w:rFonts w:cs="Arial"/>
          <w:szCs w:val="22"/>
        </w:rPr>
        <w:t>auf</w:t>
      </w:r>
      <w:r w:rsidR="006410B1">
        <w:rPr>
          <w:rFonts w:cs="Arial"/>
          <w:szCs w:val="22"/>
        </w:rPr>
        <w:t xml:space="preserve"> der FAKUMA 2015 auf</w:t>
      </w:r>
      <w:r w:rsidR="00375C93">
        <w:rPr>
          <w:rFonts w:cs="Arial"/>
          <w:szCs w:val="22"/>
        </w:rPr>
        <w:t xml:space="preserve"> </w:t>
      </w:r>
      <w:r w:rsidR="00A72A00">
        <w:rPr>
          <w:rFonts w:cs="Arial"/>
          <w:szCs w:val="22"/>
        </w:rPr>
        <w:t>de</w:t>
      </w:r>
      <w:r w:rsidR="009B3405">
        <w:rPr>
          <w:rFonts w:cs="Arial"/>
          <w:szCs w:val="22"/>
        </w:rPr>
        <w:t xml:space="preserve">m </w:t>
      </w:r>
      <w:r w:rsidR="00375C93">
        <w:rPr>
          <w:rFonts w:cs="Arial"/>
          <w:szCs w:val="22"/>
        </w:rPr>
        <w:t>Messestand A</w:t>
      </w:r>
      <w:r w:rsidR="00AD313C">
        <w:rPr>
          <w:rFonts w:cs="Arial"/>
          <w:szCs w:val="22"/>
        </w:rPr>
        <w:t>6-</w:t>
      </w:r>
      <w:r w:rsidR="00375C93">
        <w:rPr>
          <w:rFonts w:cs="Arial"/>
          <w:szCs w:val="22"/>
        </w:rPr>
        <w:t>6</w:t>
      </w:r>
      <w:r w:rsidR="00C1707F">
        <w:rPr>
          <w:rFonts w:cs="Arial"/>
          <w:szCs w:val="22"/>
        </w:rPr>
        <w:t>406</w:t>
      </w:r>
      <w:r w:rsidR="00375C93">
        <w:rPr>
          <w:rFonts w:cs="Arial"/>
          <w:szCs w:val="22"/>
        </w:rPr>
        <w:t xml:space="preserve"> in Halle 6</w:t>
      </w:r>
      <w:r w:rsidR="006F61CE">
        <w:rPr>
          <w:rFonts w:cs="Arial"/>
          <w:szCs w:val="22"/>
        </w:rPr>
        <w:t xml:space="preserve"> als innovativer Systemanbieter im Bereich Kunststoffverarbeitung. </w:t>
      </w:r>
      <w:r w:rsidR="00C971B1">
        <w:t xml:space="preserve">Auf dem Messestand </w:t>
      </w:r>
      <w:r w:rsidR="00C971B1" w:rsidRPr="00B30D8F">
        <w:t xml:space="preserve">ist </w:t>
      </w:r>
      <w:r w:rsidR="00C971B1">
        <w:t>der</w:t>
      </w:r>
      <w:r w:rsidR="00C971B1" w:rsidRPr="00B30D8F">
        <w:t xml:space="preserve"> </w:t>
      </w:r>
      <w:r w:rsidR="00C971B1" w:rsidRPr="00B6010A">
        <w:t xml:space="preserve">T35/S60 </w:t>
      </w:r>
      <w:r w:rsidR="00C971B1" w:rsidRPr="00B30D8F">
        <w:t xml:space="preserve">Quick Change </w:t>
      </w:r>
      <w:proofErr w:type="spellStart"/>
      <w:r w:rsidR="00C971B1" w:rsidRPr="00B30D8F">
        <w:t>Dosierer</w:t>
      </w:r>
      <w:proofErr w:type="spellEnd"/>
      <w:r w:rsidR="00C971B1">
        <w:t xml:space="preserve"> ausgestellt, der zusammen mit einem </w:t>
      </w:r>
      <w:proofErr w:type="spellStart"/>
      <w:r w:rsidR="00C971B1" w:rsidRPr="00D0002A">
        <w:t>Granulatabscheider</w:t>
      </w:r>
      <w:proofErr w:type="spellEnd"/>
      <w:r w:rsidR="00C971B1" w:rsidRPr="00D0002A">
        <w:t xml:space="preserve"> der Serie 2400</w:t>
      </w:r>
      <w:r w:rsidR="00C971B1">
        <w:t xml:space="preserve"> und der intelligenten Schüttgut-Fließhilfe </w:t>
      </w:r>
      <w:proofErr w:type="spellStart"/>
      <w:r w:rsidR="00C971B1">
        <w:t>ActiFlow</w:t>
      </w:r>
      <w:r w:rsidR="00C971B1" w:rsidRPr="00D0002A">
        <w:rPr>
          <w:vertAlign w:val="superscript"/>
        </w:rPr>
        <w:t>TM</w:t>
      </w:r>
      <w:proofErr w:type="spellEnd"/>
      <w:r w:rsidR="00C971B1">
        <w:t xml:space="preserve"> präsentiert wird</w:t>
      </w:r>
      <w:r w:rsidR="00C971B1" w:rsidRPr="00B30D8F">
        <w:t xml:space="preserve">. Quick Change </w:t>
      </w:r>
      <w:proofErr w:type="spellStart"/>
      <w:r w:rsidR="00C971B1" w:rsidRPr="00B30D8F">
        <w:t>Dosierer</w:t>
      </w:r>
      <w:proofErr w:type="spellEnd"/>
      <w:r w:rsidR="00C971B1" w:rsidRPr="00B30D8F">
        <w:t xml:space="preserve"> </w:t>
      </w:r>
      <w:r w:rsidR="00C971B1">
        <w:t xml:space="preserve">sind </w:t>
      </w:r>
      <w:r w:rsidR="00C971B1" w:rsidRPr="00B30D8F">
        <w:t>insbesondere für Anwendungen ausgelegt, die maximale Flexibi</w:t>
      </w:r>
      <w:r w:rsidR="00C971B1">
        <w:t>lität bei der Dosierung und bei</w:t>
      </w:r>
      <w:r w:rsidR="00C930D4">
        <w:t>m</w:t>
      </w:r>
      <w:r w:rsidR="00C971B1" w:rsidRPr="00B30D8F">
        <w:t xml:space="preserve"> Materialwechsel erfordern. </w:t>
      </w:r>
      <w:r w:rsidR="00C971B1">
        <w:t xml:space="preserve">Sie </w:t>
      </w:r>
      <w:r w:rsidR="00C971B1" w:rsidRPr="00B30D8F">
        <w:t xml:space="preserve">sind schnell und einfach zu reinigen. </w:t>
      </w:r>
      <w:r w:rsidR="00C971B1">
        <w:t xml:space="preserve">Als </w:t>
      </w:r>
      <w:proofErr w:type="spellStart"/>
      <w:r w:rsidR="00C971B1" w:rsidRPr="00B30D8F">
        <w:t>Einschneckendosierer</w:t>
      </w:r>
      <w:proofErr w:type="spellEnd"/>
      <w:r w:rsidR="00C971B1" w:rsidRPr="00B30D8F">
        <w:t xml:space="preserve"> eignen </w:t>
      </w:r>
      <w:r w:rsidR="00C971B1">
        <w:t xml:space="preserve">sie </w:t>
      </w:r>
      <w:r w:rsidR="00C971B1" w:rsidRPr="00B30D8F">
        <w:t xml:space="preserve">sich für freifließende Pulver, Granulate und Pellets sowie für sonstige freifließende Schüttgüter. </w:t>
      </w:r>
      <w:r w:rsidR="00C971B1">
        <w:t xml:space="preserve">Als </w:t>
      </w:r>
      <w:proofErr w:type="spellStart"/>
      <w:r w:rsidR="00C971B1" w:rsidRPr="00B30D8F">
        <w:t>Doppelschneckendosierer</w:t>
      </w:r>
      <w:proofErr w:type="spellEnd"/>
      <w:r w:rsidR="00C971B1" w:rsidRPr="00B30D8F">
        <w:t xml:space="preserve"> kommen </w:t>
      </w:r>
      <w:r w:rsidR="00C971B1">
        <w:t xml:space="preserve">sie </w:t>
      </w:r>
      <w:r w:rsidR="00C971B1" w:rsidRPr="00B30D8F">
        <w:t>bei schießenden Pulver</w:t>
      </w:r>
      <w:r w:rsidR="00C971B1">
        <w:t>n und klebrigen bis schwerfließ</w:t>
      </w:r>
      <w:r w:rsidR="00C971B1" w:rsidRPr="00B30D8F">
        <w:t>enden Komponenten zum Einsatz.</w:t>
      </w:r>
      <w:r w:rsidR="00C971B1">
        <w:t xml:space="preserve"> </w:t>
      </w:r>
    </w:p>
    <w:p w:rsidR="00BA3D77" w:rsidRDefault="00BA3D77" w:rsidP="00BA3D77">
      <w:pPr>
        <w:spacing w:line="360" w:lineRule="auto"/>
      </w:pPr>
    </w:p>
    <w:p w:rsidR="00C971B1" w:rsidRPr="008B6E88" w:rsidRDefault="00C971B1" w:rsidP="001219F5">
      <w:pPr>
        <w:spacing w:line="360" w:lineRule="auto"/>
      </w:pPr>
      <w:r>
        <w:t xml:space="preserve">Die Pulver- und </w:t>
      </w:r>
      <w:proofErr w:type="spellStart"/>
      <w:r>
        <w:t>Granulatabscheider</w:t>
      </w:r>
      <w:proofErr w:type="spellEnd"/>
      <w:r>
        <w:t xml:space="preserve"> der Serie 2400 fördern verschiedenste Pulver, Pellets, Granulate und Recyclingmaterial diskontinuierlich in hohen Taktzyklen. Typische Anwendungen sind das Entleeren von Eisenbahnwaggons, die Förderung vom Silo zum Tagesbehälter, der weiterführende Materialtransport zu verschiedensten Verarbeitungsprozessen oder das Befüllen von Differential-Dosierwaagen. Die intelligente Schüttgut-Fließhilfe </w:t>
      </w:r>
      <w:proofErr w:type="spellStart"/>
      <w:r>
        <w:t>ActiFlow</w:t>
      </w:r>
      <w:r w:rsidRPr="00D0002A">
        <w:rPr>
          <w:vertAlign w:val="superscript"/>
        </w:rPr>
        <w:t>TM</w:t>
      </w:r>
      <w:proofErr w:type="spellEnd"/>
      <w:r>
        <w:rPr>
          <w:vertAlign w:val="superscript"/>
        </w:rPr>
        <w:t xml:space="preserve"> </w:t>
      </w:r>
      <w:r>
        <w:t xml:space="preserve">verhindert zuverlässig die Brückenbildung schwerfließender Materialien im Edelstahltrichter. Es ist kein Vertikalrührwerk notwendig. Der </w:t>
      </w:r>
      <w:proofErr w:type="spellStart"/>
      <w:r>
        <w:t>ActiFlow</w:t>
      </w:r>
      <w:r w:rsidRPr="00D0002A">
        <w:rPr>
          <w:vertAlign w:val="superscript"/>
        </w:rPr>
        <w:t>TM</w:t>
      </w:r>
      <w:proofErr w:type="spellEnd"/>
      <w:r>
        <w:rPr>
          <w:vertAlign w:val="superscript"/>
        </w:rPr>
        <w:t xml:space="preserve"> </w:t>
      </w:r>
      <w:r>
        <w:t xml:space="preserve">arbeitet ohne Produktberührung und kann mit allen </w:t>
      </w:r>
      <w:r>
        <w:lastRenderedPageBreak/>
        <w:t xml:space="preserve">gravimetrischen Dosierungen von </w:t>
      </w:r>
      <w:proofErr w:type="spellStart"/>
      <w:r>
        <w:t>Coperion</w:t>
      </w:r>
      <w:proofErr w:type="spellEnd"/>
      <w:r>
        <w:t xml:space="preserve"> K-</w:t>
      </w:r>
      <w:proofErr w:type="spellStart"/>
      <w:r>
        <w:t>Tron</w:t>
      </w:r>
      <w:proofErr w:type="spellEnd"/>
      <w:r>
        <w:t xml:space="preserve"> kombiniert werden. Mit einem </w:t>
      </w:r>
      <w:r w:rsidR="00182D74">
        <w:t>patentierten</w:t>
      </w:r>
      <w:r>
        <w:t xml:space="preserve"> Schwingungsantrieb und intelligenter Steuerungstechnologie wird das Schüttgut </w:t>
      </w:r>
      <w:r w:rsidRPr="00422823">
        <w:t xml:space="preserve">bei optimierter Frequenz und Amplitude </w:t>
      </w:r>
      <w:r>
        <w:t>kontinuierlich im Trichter in Bewegung gehalten, ohne mechanische Kräfte darauf auszuüben.</w:t>
      </w:r>
    </w:p>
    <w:p w:rsidR="0047681E" w:rsidRDefault="0047681E" w:rsidP="002A7DA3">
      <w:pPr>
        <w:tabs>
          <w:tab w:val="left" w:pos="90"/>
        </w:tabs>
        <w:snapToGrid w:val="0"/>
        <w:spacing w:line="360" w:lineRule="auto"/>
        <w:rPr>
          <w:rFonts w:cs="Arial"/>
          <w:szCs w:val="22"/>
        </w:rPr>
      </w:pPr>
    </w:p>
    <w:p w:rsidR="0047681E" w:rsidRPr="0047681E" w:rsidRDefault="0047681E" w:rsidP="0047681E">
      <w:pPr>
        <w:tabs>
          <w:tab w:val="left" w:pos="90"/>
        </w:tabs>
        <w:snapToGrid w:val="0"/>
        <w:spacing w:line="360" w:lineRule="auto"/>
        <w:rPr>
          <w:rFonts w:cs="Arial"/>
          <w:b/>
          <w:bCs/>
          <w:szCs w:val="22"/>
        </w:rPr>
      </w:pPr>
      <w:proofErr w:type="spellStart"/>
      <w:r w:rsidRPr="0047681E">
        <w:rPr>
          <w:rFonts w:cs="Arial"/>
          <w:b/>
          <w:bCs/>
          <w:szCs w:val="22"/>
        </w:rPr>
        <w:t>Sackentleerstation</w:t>
      </w:r>
      <w:proofErr w:type="spellEnd"/>
      <w:r w:rsidRPr="0047681E">
        <w:rPr>
          <w:rFonts w:cs="Arial"/>
          <w:b/>
          <w:bCs/>
          <w:szCs w:val="22"/>
        </w:rPr>
        <w:t xml:space="preserve"> mit integrierter Staubhaube</w:t>
      </w:r>
    </w:p>
    <w:p w:rsidR="0047681E" w:rsidRPr="0047681E" w:rsidRDefault="0047681E" w:rsidP="00E833EC">
      <w:pPr>
        <w:tabs>
          <w:tab w:val="left" w:pos="90"/>
        </w:tabs>
        <w:snapToGrid w:val="0"/>
        <w:spacing w:line="360" w:lineRule="auto"/>
        <w:rPr>
          <w:rFonts w:cs="Arial"/>
          <w:szCs w:val="22"/>
        </w:rPr>
      </w:pPr>
      <w:r>
        <w:rPr>
          <w:rFonts w:cs="Arial"/>
          <w:szCs w:val="22"/>
        </w:rPr>
        <w:t>D</w:t>
      </w:r>
      <w:r w:rsidRPr="0047681E">
        <w:rPr>
          <w:rFonts w:cs="Arial"/>
          <w:szCs w:val="22"/>
        </w:rPr>
        <w:t xml:space="preserve">ie </w:t>
      </w:r>
      <w:proofErr w:type="spellStart"/>
      <w:r w:rsidRPr="0047681E">
        <w:rPr>
          <w:rFonts w:cs="Arial"/>
          <w:szCs w:val="22"/>
        </w:rPr>
        <w:t>Coperion</w:t>
      </w:r>
      <w:proofErr w:type="spellEnd"/>
      <w:r w:rsidRPr="0047681E">
        <w:rPr>
          <w:rFonts w:cs="Arial"/>
          <w:szCs w:val="22"/>
        </w:rPr>
        <w:t xml:space="preserve"> K-</w:t>
      </w:r>
      <w:proofErr w:type="spellStart"/>
      <w:r w:rsidRPr="0047681E">
        <w:rPr>
          <w:rFonts w:cs="Arial"/>
          <w:szCs w:val="22"/>
        </w:rPr>
        <w:t>Tron</w:t>
      </w:r>
      <w:proofErr w:type="spellEnd"/>
      <w:r w:rsidRPr="0047681E">
        <w:rPr>
          <w:rFonts w:cs="Arial"/>
          <w:szCs w:val="22"/>
        </w:rPr>
        <w:t xml:space="preserve"> </w:t>
      </w:r>
      <w:proofErr w:type="spellStart"/>
      <w:r w:rsidRPr="0047681E">
        <w:rPr>
          <w:rFonts w:cs="Arial"/>
          <w:szCs w:val="22"/>
        </w:rPr>
        <w:t>Sackentleerstation</w:t>
      </w:r>
      <w:proofErr w:type="spellEnd"/>
      <w:r w:rsidRPr="0047681E">
        <w:rPr>
          <w:rFonts w:cs="Arial"/>
          <w:szCs w:val="22"/>
        </w:rPr>
        <w:t xml:space="preserve"> mit integrierter Staubschutzhaube </w:t>
      </w:r>
      <w:r w:rsidR="00C930D4">
        <w:rPr>
          <w:rFonts w:cs="Arial"/>
          <w:szCs w:val="22"/>
        </w:rPr>
        <w:t>eignet sich insbesondere</w:t>
      </w:r>
      <w:r w:rsidRPr="0047681E">
        <w:rPr>
          <w:rFonts w:cs="Arial"/>
          <w:szCs w:val="22"/>
        </w:rPr>
        <w:t xml:space="preserve"> zum staubarmen Entleeren von Schüttgüter</w:t>
      </w:r>
      <w:r w:rsidR="00C930D4">
        <w:rPr>
          <w:rFonts w:cs="Arial"/>
          <w:szCs w:val="22"/>
        </w:rPr>
        <w:t>n</w:t>
      </w:r>
      <w:r w:rsidRPr="0047681E">
        <w:rPr>
          <w:rFonts w:cs="Arial"/>
          <w:szCs w:val="22"/>
        </w:rPr>
        <w:t xml:space="preserve"> aus Säcken. Das Gerät ist mit Filterpatronen </w:t>
      </w:r>
      <w:r>
        <w:rPr>
          <w:rFonts w:cs="Arial"/>
          <w:szCs w:val="22"/>
        </w:rPr>
        <w:t>zur</w:t>
      </w:r>
      <w:r w:rsidRPr="0047681E">
        <w:rPr>
          <w:rFonts w:cs="Arial"/>
          <w:szCs w:val="22"/>
        </w:rPr>
        <w:t xml:space="preserve"> </w:t>
      </w:r>
      <w:proofErr w:type="spellStart"/>
      <w:r w:rsidRPr="0047681E">
        <w:rPr>
          <w:rFonts w:cs="Arial"/>
          <w:szCs w:val="22"/>
        </w:rPr>
        <w:t>Druckluftabreinigung</w:t>
      </w:r>
      <w:proofErr w:type="spellEnd"/>
      <w:r w:rsidRPr="0047681E">
        <w:rPr>
          <w:rFonts w:cs="Arial"/>
          <w:szCs w:val="22"/>
        </w:rPr>
        <w:t xml:space="preserve"> ausgestattet. Um sicherz</w:t>
      </w:r>
      <w:r w:rsidR="00E833EC">
        <w:rPr>
          <w:rFonts w:cs="Arial"/>
          <w:szCs w:val="22"/>
        </w:rPr>
        <w:t>u</w:t>
      </w:r>
      <w:r w:rsidRPr="0047681E">
        <w:rPr>
          <w:rFonts w:cs="Arial"/>
          <w:szCs w:val="22"/>
        </w:rPr>
        <w:t xml:space="preserve">stellen, dass sowohl beim Beladen als auch Entleeren kein Staub austritt, ist die zentrale Absaugung während dieser Phasen immer aktiv. Die Absaugung schaltet sich beim Öffnen der Zugangstüre automatisch ein. Die </w:t>
      </w:r>
      <w:proofErr w:type="spellStart"/>
      <w:r w:rsidRPr="0047681E">
        <w:rPr>
          <w:rFonts w:cs="Arial"/>
          <w:szCs w:val="22"/>
        </w:rPr>
        <w:t>Abreinigung</w:t>
      </w:r>
      <w:proofErr w:type="spellEnd"/>
      <w:r w:rsidRPr="0047681E">
        <w:rPr>
          <w:rFonts w:cs="Arial"/>
          <w:szCs w:val="22"/>
        </w:rPr>
        <w:t xml:space="preserve"> der Filter erfolgt nur bei geschlossener Türe und aktivierter Absaugung. Die Sackschütte eignet sich für Pulver, Granulat und Pellets.</w:t>
      </w:r>
    </w:p>
    <w:p w:rsidR="0047681E" w:rsidRPr="0047681E" w:rsidRDefault="0047681E" w:rsidP="0047681E">
      <w:pPr>
        <w:tabs>
          <w:tab w:val="left" w:pos="90"/>
        </w:tabs>
        <w:snapToGrid w:val="0"/>
        <w:spacing w:line="360" w:lineRule="auto"/>
        <w:rPr>
          <w:rFonts w:cs="Arial"/>
          <w:szCs w:val="22"/>
        </w:rPr>
      </w:pPr>
    </w:p>
    <w:p w:rsidR="0047681E" w:rsidRDefault="0047681E" w:rsidP="0062761D">
      <w:pPr>
        <w:tabs>
          <w:tab w:val="left" w:pos="90"/>
        </w:tabs>
        <w:snapToGrid w:val="0"/>
        <w:spacing w:line="360" w:lineRule="auto"/>
        <w:rPr>
          <w:rFonts w:cs="Arial"/>
          <w:szCs w:val="22"/>
        </w:rPr>
      </w:pPr>
      <w:r w:rsidRPr="0047681E">
        <w:rPr>
          <w:rFonts w:cs="Arial"/>
          <w:szCs w:val="22"/>
        </w:rPr>
        <w:t xml:space="preserve">Das </w:t>
      </w:r>
      <w:r>
        <w:rPr>
          <w:rFonts w:cs="Arial"/>
          <w:szCs w:val="22"/>
        </w:rPr>
        <w:t xml:space="preserve">auf der </w:t>
      </w:r>
      <w:proofErr w:type="spellStart"/>
      <w:r>
        <w:rPr>
          <w:rFonts w:cs="Arial"/>
          <w:szCs w:val="22"/>
        </w:rPr>
        <w:t>Fakuma</w:t>
      </w:r>
      <w:proofErr w:type="spellEnd"/>
      <w:r>
        <w:rPr>
          <w:rFonts w:cs="Arial"/>
          <w:szCs w:val="22"/>
        </w:rPr>
        <w:t xml:space="preserve"> 2015 </w:t>
      </w:r>
      <w:r w:rsidRPr="0047681E">
        <w:rPr>
          <w:rFonts w:cs="Arial"/>
          <w:szCs w:val="22"/>
        </w:rPr>
        <w:t>ausgestellte Gerät verfügt über einen 150-Liter-Behäl</w:t>
      </w:r>
      <w:r>
        <w:rPr>
          <w:rFonts w:cs="Arial"/>
          <w:szCs w:val="22"/>
        </w:rPr>
        <w:t>ter, eine Sackauflage für 25</w:t>
      </w:r>
      <w:r w:rsidR="00C930D4">
        <w:rPr>
          <w:rFonts w:cs="Arial"/>
          <w:szCs w:val="22"/>
        </w:rPr>
        <w:t>-</w:t>
      </w:r>
      <w:r>
        <w:rPr>
          <w:rFonts w:cs="Arial"/>
          <w:szCs w:val="22"/>
        </w:rPr>
        <w:t>kg-</w:t>
      </w:r>
      <w:r w:rsidRPr="0047681E">
        <w:rPr>
          <w:rFonts w:cs="Arial"/>
          <w:szCs w:val="22"/>
        </w:rPr>
        <w:t xml:space="preserve">Standardsäcke, ein Edelstahlgitter, um das Eindringen von Sackschnipsel oder Agglomerate zu verhindern sowie einen KS60 </w:t>
      </w:r>
      <w:proofErr w:type="spellStart"/>
      <w:r w:rsidRPr="0047681E">
        <w:rPr>
          <w:rFonts w:cs="Arial"/>
          <w:szCs w:val="22"/>
        </w:rPr>
        <w:t>Einschneckendosierer</w:t>
      </w:r>
      <w:proofErr w:type="spellEnd"/>
      <w:r w:rsidRPr="0047681E">
        <w:rPr>
          <w:rFonts w:cs="Arial"/>
          <w:szCs w:val="22"/>
        </w:rPr>
        <w:t xml:space="preserve"> als Austragsgerät zur geregelte</w:t>
      </w:r>
      <w:r>
        <w:rPr>
          <w:rFonts w:cs="Arial"/>
          <w:szCs w:val="22"/>
        </w:rPr>
        <w:t>n</w:t>
      </w:r>
      <w:r w:rsidRPr="0047681E">
        <w:rPr>
          <w:rFonts w:cs="Arial"/>
          <w:szCs w:val="22"/>
        </w:rPr>
        <w:t xml:space="preserve"> Dosierung des Schüttgutes. </w:t>
      </w:r>
      <w:r w:rsidR="0062761D">
        <w:rPr>
          <w:rFonts w:cs="Arial"/>
          <w:szCs w:val="22"/>
        </w:rPr>
        <w:t xml:space="preserve">Je nach Anwendung stehen verschiedene Filtermedien </w:t>
      </w:r>
      <w:r w:rsidRPr="0047681E">
        <w:rPr>
          <w:rFonts w:cs="Arial"/>
          <w:szCs w:val="22"/>
        </w:rPr>
        <w:t xml:space="preserve">zur Verfügung. Darüber hinaus ermöglicht die benutzerfreundliche Zugangstür mit Gaskolbenzylinder </w:t>
      </w:r>
      <w:r w:rsidR="0062761D">
        <w:rPr>
          <w:rFonts w:cs="Arial"/>
          <w:szCs w:val="22"/>
        </w:rPr>
        <w:t xml:space="preserve">einen </w:t>
      </w:r>
      <w:r w:rsidRPr="0047681E">
        <w:rPr>
          <w:rFonts w:cs="Arial"/>
          <w:szCs w:val="22"/>
        </w:rPr>
        <w:t xml:space="preserve">einfachen Zugriff. Das Gerät ist aus Edelstahl gefertigt und einfach zu reinigen. Der modulare Aufbau macht es einfach, die Konfiguration an die Anwendung anzupassen, und gewünschte Optionen hinzuzufügen, wie beispielsweise </w:t>
      </w:r>
      <w:proofErr w:type="spellStart"/>
      <w:r w:rsidRPr="0047681E">
        <w:rPr>
          <w:rFonts w:cs="Arial"/>
          <w:szCs w:val="22"/>
        </w:rPr>
        <w:t>Fluidisierungskissen</w:t>
      </w:r>
      <w:proofErr w:type="spellEnd"/>
      <w:r w:rsidRPr="0047681E">
        <w:rPr>
          <w:rFonts w:cs="Arial"/>
          <w:szCs w:val="22"/>
        </w:rPr>
        <w:t xml:space="preserve"> od</w:t>
      </w:r>
      <w:r w:rsidR="00E6005E">
        <w:rPr>
          <w:rFonts w:cs="Arial"/>
          <w:szCs w:val="22"/>
        </w:rPr>
        <w:t xml:space="preserve">er einen </w:t>
      </w:r>
      <w:proofErr w:type="spellStart"/>
      <w:r w:rsidR="00E6005E">
        <w:rPr>
          <w:rFonts w:cs="Arial"/>
          <w:szCs w:val="22"/>
        </w:rPr>
        <w:t>Fluidisierungskonus</w:t>
      </w:r>
      <w:proofErr w:type="spellEnd"/>
      <w:r w:rsidR="00E6005E">
        <w:rPr>
          <w:rFonts w:cs="Arial"/>
          <w:szCs w:val="22"/>
        </w:rPr>
        <w:t xml:space="preserve"> zum</w:t>
      </w:r>
      <w:r w:rsidRPr="0047681E">
        <w:rPr>
          <w:rFonts w:cs="Arial"/>
          <w:szCs w:val="22"/>
        </w:rPr>
        <w:t xml:space="preserve"> verbesserten Materialfluss. Als Option sind Ausführungen für ATEX Kategorie 3D oder 2D erhältlich.</w:t>
      </w:r>
    </w:p>
    <w:p w:rsidR="003D1264" w:rsidRDefault="003D1264" w:rsidP="002A7DA3">
      <w:pPr>
        <w:tabs>
          <w:tab w:val="left" w:pos="90"/>
        </w:tabs>
        <w:snapToGrid w:val="0"/>
        <w:spacing w:line="360" w:lineRule="auto"/>
        <w:rPr>
          <w:rFonts w:cs="Arial"/>
          <w:szCs w:val="22"/>
        </w:rPr>
      </w:pPr>
    </w:p>
    <w:p w:rsidR="00A93838" w:rsidRDefault="00A93838" w:rsidP="002A7DA3">
      <w:pPr>
        <w:tabs>
          <w:tab w:val="left" w:pos="90"/>
        </w:tabs>
        <w:snapToGrid w:val="0"/>
        <w:rPr>
          <w:rFonts w:cs="Arial"/>
          <w:sz w:val="20"/>
        </w:rPr>
      </w:pPr>
      <w:r w:rsidRPr="00A93838">
        <w:rPr>
          <w:rFonts w:cs="Arial"/>
          <w:sz w:val="20"/>
        </w:rPr>
        <w:t>Coperion (</w:t>
      </w:r>
      <w:hyperlink r:id="rId9" w:history="1">
        <w:r w:rsidRPr="00A93838">
          <w:rPr>
            <w:rStyle w:val="Hyperlink"/>
            <w:rFonts w:cs="Arial"/>
            <w:sz w:val="20"/>
          </w:rPr>
          <w:t>www.coperion.com</w:t>
        </w:r>
      </w:hyperlink>
      <w:r w:rsidRPr="00A93838">
        <w:rPr>
          <w:rFonts w:cs="Arial"/>
          <w:sz w:val="20"/>
        </w:rPr>
        <w:t xml:space="preserve">) ist der weltweite Markt- und Technologieführer bei </w:t>
      </w:r>
      <w:proofErr w:type="spellStart"/>
      <w:r w:rsidRPr="00A93838">
        <w:rPr>
          <w:rFonts w:cs="Arial"/>
          <w:sz w:val="20"/>
        </w:rPr>
        <w:t>Compoundiersystemen</w:t>
      </w:r>
      <w:proofErr w:type="spellEnd"/>
      <w:r w:rsidRPr="00A93838">
        <w:rPr>
          <w:rFonts w:cs="Arial"/>
          <w:sz w:val="20"/>
        </w:rPr>
        <w:t xml:space="preserve">,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w:t>
      </w:r>
      <w:r w:rsidR="00CB5ABA">
        <w:rPr>
          <w:rFonts w:cs="Arial"/>
          <w:sz w:val="20"/>
        </w:rPr>
        <w:t xml:space="preserve"> </w:t>
      </w:r>
      <w:proofErr w:type="spellStart"/>
      <w:r w:rsidR="00CB5ABA">
        <w:rPr>
          <w:rFonts w:cs="Arial"/>
          <w:sz w:val="20"/>
        </w:rPr>
        <w:t>Coperion</w:t>
      </w:r>
      <w:proofErr w:type="spellEnd"/>
      <w:r w:rsidR="00CB5ABA">
        <w:rPr>
          <w:rFonts w:cs="Arial"/>
          <w:sz w:val="20"/>
        </w:rPr>
        <w:t xml:space="preserve"> K-</w:t>
      </w:r>
      <w:proofErr w:type="spellStart"/>
      <w:r w:rsidR="00CB5ABA">
        <w:rPr>
          <w:rFonts w:cs="Arial"/>
          <w:sz w:val="20"/>
        </w:rPr>
        <w:t>Tron</w:t>
      </w:r>
      <w:proofErr w:type="spellEnd"/>
      <w:r w:rsidR="00CB5ABA">
        <w:rPr>
          <w:rFonts w:cs="Arial"/>
          <w:sz w:val="20"/>
        </w:rPr>
        <w:t xml:space="preserve"> (</w:t>
      </w:r>
      <w:hyperlink r:id="rId10" w:history="1">
        <w:r w:rsidR="00CB5ABA" w:rsidRPr="000F1A31">
          <w:rPr>
            <w:rStyle w:val="Hyperlink"/>
            <w:rFonts w:cs="Arial"/>
            <w:sz w:val="20"/>
          </w:rPr>
          <w:t>www.coperionktron.com</w:t>
        </w:r>
      </w:hyperlink>
      <w:r w:rsidR="00CB5ABA">
        <w:rPr>
          <w:rFonts w:cs="Arial"/>
          <w:sz w:val="20"/>
        </w:rPr>
        <w:t xml:space="preserve">) ist eine Marke von Coperion. </w:t>
      </w:r>
    </w:p>
    <w:p w:rsidR="00DB0989" w:rsidRDefault="00DB0989" w:rsidP="002A7DA3">
      <w:pPr>
        <w:tabs>
          <w:tab w:val="left" w:pos="90"/>
        </w:tabs>
        <w:snapToGrid w:val="0"/>
        <w:rPr>
          <w:rFonts w:cs="Arial"/>
          <w:sz w:val="20"/>
        </w:rPr>
      </w:pPr>
    </w:p>
    <w:p w:rsidR="00E34F4E" w:rsidRDefault="00E34F4E" w:rsidP="00E34F4E">
      <w:pPr>
        <w:pStyle w:val="Trennung"/>
        <w:spacing w:before="480" w:after="480"/>
      </w:pPr>
      <w:r>
        <w:t></w:t>
      </w:r>
      <w:r>
        <w:t></w:t>
      </w:r>
      <w:r>
        <w:t></w:t>
      </w:r>
    </w:p>
    <w:p w:rsidR="00C930D4" w:rsidRDefault="00C930D4" w:rsidP="00C930D4">
      <w:pPr>
        <w:tabs>
          <w:tab w:val="left" w:pos="90"/>
        </w:tabs>
        <w:snapToGrid w:val="0"/>
        <w:ind w:left="-74"/>
      </w:pPr>
    </w:p>
    <w:p w:rsidR="00C930D4" w:rsidRDefault="00C930D4" w:rsidP="00C930D4">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t>die Farbbilder in druckfähiger Qualität</w:t>
      </w:r>
      <w:r>
        <w:t xml:space="preserve"> zum Herunterladen im Internet unter </w:t>
      </w:r>
      <w:r>
        <w:br/>
      </w:r>
      <w:bookmarkStart w:id="0" w:name="OLE_LINK1"/>
      <w:r>
        <w:rPr>
          <w:b/>
        </w:rPr>
        <w:fldChar w:fldCharType="begin"/>
      </w:r>
      <w:r>
        <w:rPr>
          <w:b/>
        </w:rPr>
        <w:instrText xml:space="preserve"> HYPERLINK "http://www.coperion.com/news/pressemitteilungen" </w:instrText>
      </w:r>
      <w:r>
        <w:rPr>
          <w:b/>
        </w:rPr>
        <w:fldChar w:fldCharType="separate"/>
      </w:r>
      <w:r>
        <w:rPr>
          <w:rStyle w:val="Hyperlink"/>
          <w:b/>
        </w:rPr>
        <w:t>http://www.coperion.com/news/pressemitteilungen</w:t>
      </w:r>
      <w:r>
        <w:rPr>
          <w:b/>
        </w:rPr>
        <w:fldChar w:fldCharType="end"/>
      </w:r>
      <w:r>
        <w:rPr>
          <w:b/>
        </w:rPr>
        <w:t xml:space="preserve"> </w:t>
      </w:r>
    </w:p>
    <w:bookmarkEnd w:id="0"/>
    <w:p w:rsidR="00C930D4" w:rsidRDefault="00C930D4" w:rsidP="00C930D4">
      <w:pPr>
        <w:pStyle w:val="Internet"/>
        <w:pBdr>
          <w:bottom w:val="single" w:sz="8" w:space="0" w:color="auto"/>
        </w:pBdr>
        <w:ind w:right="-113"/>
        <w:rPr>
          <w:sz w:val="6"/>
        </w:rPr>
      </w:pPr>
      <w:r>
        <w:rPr>
          <w:sz w:val="6"/>
        </w:rPr>
        <w:t xml:space="preserve">  .</w:t>
      </w:r>
    </w:p>
    <w:p w:rsidR="00C930D4" w:rsidRDefault="00C930D4" w:rsidP="00C930D4">
      <w:pPr>
        <w:pStyle w:val="Beleg"/>
        <w:spacing w:before="360"/>
      </w:pPr>
      <w:r>
        <w:t xml:space="preserve">Redaktioneller Kontakt und Belegexemplare: </w:t>
      </w:r>
    </w:p>
    <w:p w:rsidR="00C930D4" w:rsidRDefault="00C930D4" w:rsidP="00C930D4">
      <w:pPr>
        <w:pStyle w:val="Konsens"/>
        <w:spacing w:before="120"/>
        <w:rPr>
          <w:szCs w:val="22"/>
        </w:rPr>
      </w:pPr>
      <w:r>
        <w:t xml:space="preserve">Dr. Georg </w:t>
      </w:r>
      <w:proofErr w:type="spellStart"/>
      <w:r>
        <w:t>Krassowski</w:t>
      </w:r>
      <w:proofErr w:type="spellEnd"/>
      <w:r>
        <w:t>,  KONSENS Public Relations GmbH &amp; Co. KG,</w:t>
      </w:r>
      <w:r>
        <w:br/>
        <w:t>Hans-</w:t>
      </w:r>
      <w:proofErr w:type="spellStart"/>
      <w:r>
        <w:t>Kudlich</w:t>
      </w:r>
      <w:proofErr w:type="spellEnd"/>
      <w:r>
        <w:t>-Straße 25,  D-64823 Groß-Umstadt</w:t>
      </w:r>
      <w:r>
        <w:br/>
        <w:t>Tel.:+49 (0)60 78/93 63-0,  Fax: +49 (0)60 78/93 63-20</w:t>
      </w:r>
      <w:r>
        <w:br/>
        <w:t xml:space="preserve">E-Mail:  </w:t>
      </w:r>
      <w:r>
        <w:rPr>
          <w:szCs w:val="22"/>
        </w:rPr>
        <w:t xml:space="preserve">mail@konsens.de,  Internet:  </w:t>
      </w:r>
      <w:hyperlink r:id="rId11" w:history="1">
        <w:r>
          <w:rPr>
            <w:rStyle w:val="Hyperlink"/>
            <w:szCs w:val="22"/>
          </w:rPr>
          <w:t>www.konsens.de</w:t>
        </w:r>
      </w:hyperlink>
    </w:p>
    <w:p w:rsidR="00C930D4" w:rsidRDefault="00C930D4" w:rsidP="00C930D4">
      <w:pPr>
        <w:spacing w:line="360" w:lineRule="auto"/>
      </w:pPr>
    </w:p>
    <w:p w:rsidR="00C930D4" w:rsidRDefault="00C930D4" w:rsidP="002A7DA3">
      <w:pPr>
        <w:tabs>
          <w:tab w:val="left" w:pos="90"/>
        </w:tabs>
        <w:snapToGrid w:val="0"/>
        <w:spacing w:line="360" w:lineRule="auto"/>
        <w:rPr>
          <w:rFonts w:cs="Arial"/>
          <w:iCs/>
          <w:szCs w:val="22"/>
        </w:rPr>
      </w:pPr>
    </w:p>
    <w:p w:rsidR="002500E3" w:rsidRPr="00C930D4" w:rsidRDefault="002500E3" w:rsidP="002A7DA3">
      <w:pPr>
        <w:tabs>
          <w:tab w:val="left" w:pos="90"/>
        </w:tabs>
        <w:snapToGrid w:val="0"/>
        <w:spacing w:line="360" w:lineRule="auto"/>
        <w:rPr>
          <w:rFonts w:cs="Arial"/>
          <w:iCs/>
          <w:szCs w:val="22"/>
        </w:rPr>
      </w:pPr>
    </w:p>
    <w:p w:rsidR="008D55F4" w:rsidRDefault="008D55F4" w:rsidP="002A7DA3">
      <w:pPr>
        <w:tabs>
          <w:tab w:val="left" w:pos="90"/>
        </w:tabs>
        <w:snapToGrid w:val="0"/>
        <w:spacing w:line="360" w:lineRule="auto"/>
        <w:rPr>
          <w:rFonts w:cs="Arial"/>
          <w:i/>
          <w:iCs/>
          <w:szCs w:val="22"/>
        </w:rPr>
      </w:pPr>
    </w:p>
    <w:p w:rsidR="008D55F4" w:rsidRDefault="00E833EC" w:rsidP="00E833EC">
      <w:pPr>
        <w:tabs>
          <w:tab w:val="left" w:pos="90"/>
        </w:tabs>
        <w:snapToGrid w:val="0"/>
        <w:spacing w:line="360" w:lineRule="auto"/>
        <w:rPr>
          <w:rFonts w:cs="Arial"/>
          <w:i/>
          <w:iCs/>
          <w:szCs w:val="22"/>
        </w:rPr>
      </w:pPr>
      <w:r>
        <w:rPr>
          <w:rFonts w:cs="Arial"/>
          <w:i/>
          <w:iCs/>
          <w:szCs w:val="22"/>
        </w:rPr>
        <w:t xml:space="preserve">Die </w:t>
      </w:r>
      <w:r w:rsidRPr="00E833EC">
        <w:rPr>
          <w:rFonts w:cs="Arial"/>
          <w:i/>
          <w:iCs/>
          <w:szCs w:val="22"/>
        </w:rPr>
        <w:t xml:space="preserve">Quick Change </w:t>
      </w:r>
      <w:proofErr w:type="spellStart"/>
      <w:r w:rsidRPr="00E833EC">
        <w:rPr>
          <w:rFonts w:cs="Arial"/>
          <w:i/>
          <w:iCs/>
          <w:szCs w:val="22"/>
        </w:rPr>
        <w:t>Dosierer</w:t>
      </w:r>
      <w:proofErr w:type="spellEnd"/>
      <w:r w:rsidRPr="00E833EC">
        <w:rPr>
          <w:rFonts w:cs="Arial"/>
          <w:i/>
          <w:iCs/>
          <w:szCs w:val="22"/>
        </w:rPr>
        <w:t xml:space="preserve"> </w:t>
      </w:r>
      <w:r>
        <w:rPr>
          <w:rFonts w:cs="Arial"/>
          <w:i/>
          <w:iCs/>
          <w:szCs w:val="22"/>
        </w:rPr>
        <w:t xml:space="preserve">von </w:t>
      </w:r>
      <w:proofErr w:type="spellStart"/>
      <w:r>
        <w:rPr>
          <w:rFonts w:cs="Arial"/>
          <w:i/>
          <w:iCs/>
          <w:szCs w:val="22"/>
        </w:rPr>
        <w:t>Coperion</w:t>
      </w:r>
      <w:proofErr w:type="spellEnd"/>
      <w:r>
        <w:rPr>
          <w:rFonts w:cs="Arial"/>
          <w:i/>
          <w:iCs/>
          <w:szCs w:val="22"/>
        </w:rPr>
        <w:t xml:space="preserve"> K-</w:t>
      </w:r>
      <w:proofErr w:type="spellStart"/>
      <w:r>
        <w:rPr>
          <w:rFonts w:cs="Arial"/>
          <w:i/>
          <w:iCs/>
          <w:szCs w:val="22"/>
        </w:rPr>
        <w:t>Tron</w:t>
      </w:r>
      <w:proofErr w:type="spellEnd"/>
      <w:r w:rsidR="00F74A85">
        <w:rPr>
          <w:rFonts w:cs="Arial"/>
          <w:i/>
          <w:iCs/>
          <w:szCs w:val="22"/>
        </w:rPr>
        <w:t xml:space="preserve"> </w:t>
      </w:r>
      <w:r w:rsidRPr="00E833EC">
        <w:rPr>
          <w:rFonts w:cs="Arial"/>
          <w:i/>
          <w:iCs/>
          <w:szCs w:val="22"/>
        </w:rPr>
        <w:t xml:space="preserve">sind insbesondere für Anwendungen ausgelegt, die maximale Flexibilität bei der Dosierung und bei Materialwechsel erfordern. </w:t>
      </w:r>
    </w:p>
    <w:p w:rsidR="008D55F4" w:rsidRDefault="008D55F4" w:rsidP="002A7DA3">
      <w:pPr>
        <w:tabs>
          <w:tab w:val="left" w:pos="90"/>
        </w:tabs>
        <w:snapToGrid w:val="0"/>
        <w:spacing w:line="360" w:lineRule="auto"/>
        <w:rPr>
          <w:i/>
          <w:iCs/>
        </w:rPr>
      </w:pPr>
      <w:r w:rsidRPr="00301A32">
        <w:rPr>
          <w:rFonts w:cs="Arial"/>
          <w:i/>
          <w:iCs/>
          <w:szCs w:val="22"/>
        </w:rPr>
        <w:t xml:space="preserve">Bild: </w:t>
      </w:r>
      <w:proofErr w:type="spellStart"/>
      <w:r w:rsidRPr="00DB0989">
        <w:rPr>
          <w:i/>
          <w:iCs/>
        </w:rPr>
        <w:t>Coperion</w:t>
      </w:r>
      <w:proofErr w:type="spellEnd"/>
      <w:r w:rsidRPr="00DB0989">
        <w:rPr>
          <w:i/>
          <w:iCs/>
        </w:rPr>
        <w:t xml:space="preserve"> K-</w:t>
      </w:r>
      <w:proofErr w:type="spellStart"/>
      <w:r w:rsidRPr="00DB0989">
        <w:rPr>
          <w:i/>
          <w:iCs/>
        </w:rPr>
        <w:t>Tron</w:t>
      </w:r>
      <w:proofErr w:type="spellEnd"/>
      <w:r w:rsidRPr="00DB0989">
        <w:rPr>
          <w:i/>
          <w:iCs/>
        </w:rPr>
        <w:t>, Niederlenz</w:t>
      </w:r>
      <w:r w:rsidR="00735B28">
        <w:rPr>
          <w:i/>
          <w:iCs/>
        </w:rPr>
        <w:t>/Schweiz</w:t>
      </w:r>
    </w:p>
    <w:p w:rsidR="00E6005E" w:rsidRDefault="00E6005E" w:rsidP="002A7DA3">
      <w:pPr>
        <w:tabs>
          <w:tab w:val="left" w:pos="90"/>
        </w:tabs>
        <w:snapToGrid w:val="0"/>
        <w:spacing w:line="360" w:lineRule="auto"/>
        <w:rPr>
          <w:i/>
          <w:iCs/>
        </w:rPr>
      </w:pPr>
    </w:p>
    <w:p w:rsidR="008D55F4" w:rsidRDefault="008D55F4" w:rsidP="002A7DA3">
      <w:pPr>
        <w:tabs>
          <w:tab w:val="left" w:pos="90"/>
        </w:tabs>
        <w:snapToGrid w:val="0"/>
        <w:spacing w:line="360" w:lineRule="auto"/>
        <w:rPr>
          <w:rFonts w:cs="Arial"/>
          <w:i/>
          <w:iCs/>
          <w:szCs w:val="22"/>
        </w:rPr>
      </w:pPr>
    </w:p>
    <w:p w:rsidR="002500E3" w:rsidRDefault="002500E3" w:rsidP="002A7DA3">
      <w:pPr>
        <w:tabs>
          <w:tab w:val="left" w:pos="90"/>
        </w:tabs>
        <w:snapToGrid w:val="0"/>
        <w:spacing w:line="360" w:lineRule="auto"/>
        <w:rPr>
          <w:rFonts w:cs="Arial"/>
          <w:i/>
          <w:iCs/>
          <w:szCs w:val="22"/>
        </w:rPr>
      </w:pPr>
      <w:bookmarkStart w:id="1" w:name="_GoBack"/>
      <w:bookmarkEnd w:id="1"/>
    </w:p>
    <w:p w:rsidR="00E833EC" w:rsidRDefault="00E833EC" w:rsidP="00E833EC">
      <w:pPr>
        <w:tabs>
          <w:tab w:val="left" w:pos="90"/>
        </w:tabs>
        <w:snapToGrid w:val="0"/>
        <w:spacing w:line="360" w:lineRule="auto"/>
        <w:rPr>
          <w:rFonts w:cs="Arial"/>
          <w:i/>
          <w:iCs/>
          <w:szCs w:val="22"/>
          <w:highlight w:val="yellow"/>
        </w:rPr>
      </w:pPr>
    </w:p>
    <w:p w:rsidR="00E833EC" w:rsidRDefault="00E833EC" w:rsidP="00E833EC">
      <w:pPr>
        <w:tabs>
          <w:tab w:val="left" w:pos="90"/>
        </w:tabs>
        <w:snapToGrid w:val="0"/>
        <w:spacing w:line="360" w:lineRule="auto"/>
        <w:rPr>
          <w:rFonts w:cs="Arial"/>
          <w:i/>
          <w:iCs/>
          <w:szCs w:val="22"/>
        </w:rPr>
      </w:pPr>
      <w:r w:rsidRPr="00E833EC">
        <w:rPr>
          <w:rFonts w:cs="Arial"/>
          <w:i/>
          <w:iCs/>
          <w:szCs w:val="22"/>
        </w:rPr>
        <w:t xml:space="preserve">Die </w:t>
      </w:r>
      <w:proofErr w:type="spellStart"/>
      <w:r w:rsidRPr="00E833EC">
        <w:rPr>
          <w:rFonts w:cs="Arial"/>
          <w:i/>
          <w:iCs/>
          <w:szCs w:val="22"/>
        </w:rPr>
        <w:t>Coperion</w:t>
      </w:r>
      <w:proofErr w:type="spellEnd"/>
      <w:r w:rsidRPr="00E833EC">
        <w:rPr>
          <w:rFonts w:cs="Arial"/>
          <w:i/>
          <w:iCs/>
          <w:szCs w:val="22"/>
        </w:rPr>
        <w:t xml:space="preserve"> K-</w:t>
      </w:r>
      <w:proofErr w:type="spellStart"/>
      <w:r w:rsidRPr="00E833EC">
        <w:rPr>
          <w:rFonts w:cs="Arial"/>
          <w:i/>
          <w:iCs/>
          <w:szCs w:val="22"/>
        </w:rPr>
        <w:t>Tron</w:t>
      </w:r>
      <w:proofErr w:type="spellEnd"/>
      <w:r w:rsidRPr="00E833EC">
        <w:rPr>
          <w:rFonts w:cs="Arial"/>
          <w:i/>
          <w:iCs/>
          <w:szCs w:val="22"/>
        </w:rPr>
        <w:t xml:space="preserve"> </w:t>
      </w:r>
      <w:proofErr w:type="spellStart"/>
      <w:r w:rsidRPr="00E833EC">
        <w:rPr>
          <w:rFonts w:cs="Arial"/>
          <w:i/>
          <w:iCs/>
          <w:szCs w:val="22"/>
        </w:rPr>
        <w:t>Sackentleerstation</w:t>
      </w:r>
      <w:proofErr w:type="spellEnd"/>
      <w:r w:rsidRPr="00E833EC">
        <w:rPr>
          <w:rFonts w:cs="Arial"/>
          <w:i/>
          <w:iCs/>
          <w:szCs w:val="22"/>
        </w:rPr>
        <w:t xml:space="preserve"> mit integrierter Staubschutzhaube </w:t>
      </w:r>
      <w:r w:rsidR="00C930D4">
        <w:rPr>
          <w:rFonts w:cs="Arial"/>
          <w:i/>
          <w:iCs/>
          <w:szCs w:val="22"/>
        </w:rPr>
        <w:t xml:space="preserve">eignet sich insbesondere </w:t>
      </w:r>
      <w:r w:rsidRPr="00E833EC">
        <w:rPr>
          <w:rFonts w:cs="Arial"/>
          <w:i/>
          <w:iCs/>
          <w:szCs w:val="22"/>
        </w:rPr>
        <w:t xml:space="preserve">zum staubarmen Entleeren von Schüttgüter aus Säcken. Das Gerät ist mit Filterpatronen zur </w:t>
      </w:r>
      <w:proofErr w:type="spellStart"/>
      <w:r w:rsidRPr="00E833EC">
        <w:rPr>
          <w:rFonts w:cs="Arial"/>
          <w:i/>
          <w:iCs/>
          <w:szCs w:val="22"/>
        </w:rPr>
        <w:t>Druckluftabreinigung</w:t>
      </w:r>
      <w:proofErr w:type="spellEnd"/>
      <w:r w:rsidRPr="00E833EC">
        <w:rPr>
          <w:rFonts w:cs="Arial"/>
          <w:i/>
          <w:iCs/>
          <w:szCs w:val="22"/>
        </w:rPr>
        <w:t xml:space="preserve"> ausgestattet</w:t>
      </w:r>
      <w:r>
        <w:rPr>
          <w:rFonts w:cs="Arial"/>
          <w:i/>
          <w:iCs/>
          <w:szCs w:val="22"/>
        </w:rPr>
        <w:t>.</w:t>
      </w:r>
      <w:r w:rsidRPr="00E833EC">
        <w:rPr>
          <w:rFonts w:cs="Arial"/>
          <w:i/>
          <w:iCs/>
          <w:szCs w:val="22"/>
        </w:rPr>
        <w:t xml:space="preserve"> </w:t>
      </w:r>
    </w:p>
    <w:p w:rsidR="00E833EC" w:rsidRDefault="00E833EC" w:rsidP="00E833EC">
      <w:pPr>
        <w:tabs>
          <w:tab w:val="left" w:pos="90"/>
        </w:tabs>
        <w:snapToGrid w:val="0"/>
        <w:spacing w:line="360" w:lineRule="auto"/>
        <w:rPr>
          <w:i/>
          <w:iCs/>
        </w:rPr>
      </w:pPr>
      <w:r w:rsidRPr="00301A32">
        <w:rPr>
          <w:rFonts w:cs="Arial"/>
          <w:i/>
          <w:iCs/>
          <w:szCs w:val="22"/>
        </w:rPr>
        <w:t xml:space="preserve">Bild: </w:t>
      </w:r>
      <w:proofErr w:type="spellStart"/>
      <w:r w:rsidRPr="00DB0989">
        <w:rPr>
          <w:i/>
          <w:iCs/>
        </w:rPr>
        <w:t>Coperion</w:t>
      </w:r>
      <w:proofErr w:type="spellEnd"/>
      <w:r w:rsidRPr="00DB0989">
        <w:rPr>
          <w:i/>
          <w:iCs/>
        </w:rPr>
        <w:t xml:space="preserve"> K-</w:t>
      </w:r>
      <w:proofErr w:type="spellStart"/>
      <w:r w:rsidRPr="00DB0989">
        <w:rPr>
          <w:i/>
          <w:iCs/>
        </w:rPr>
        <w:t>Tron</w:t>
      </w:r>
      <w:proofErr w:type="spellEnd"/>
      <w:r w:rsidRPr="00DB0989">
        <w:rPr>
          <w:i/>
          <w:iCs/>
        </w:rPr>
        <w:t>, Niederlenz</w:t>
      </w:r>
      <w:r>
        <w:rPr>
          <w:i/>
          <w:iCs/>
        </w:rPr>
        <w:t>/Schweiz</w:t>
      </w:r>
    </w:p>
    <w:p w:rsidR="006D5C09" w:rsidRPr="006D5C09" w:rsidRDefault="006D5C09" w:rsidP="002A7DA3">
      <w:pPr>
        <w:tabs>
          <w:tab w:val="left" w:pos="90"/>
        </w:tabs>
        <w:snapToGrid w:val="0"/>
        <w:spacing w:line="360" w:lineRule="auto"/>
        <w:rPr>
          <w:bCs/>
          <w:i/>
          <w:iCs/>
          <w:szCs w:val="22"/>
        </w:rPr>
      </w:pPr>
    </w:p>
    <w:p w:rsidR="001D11EE" w:rsidRPr="006D5C09" w:rsidRDefault="001D11EE" w:rsidP="002A7DA3">
      <w:pPr>
        <w:tabs>
          <w:tab w:val="left" w:pos="3402"/>
          <w:tab w:val="left" w:pos="6804"/>
        </w:tabs>
        <w:autoSpaceDE w:val="0"/>
        <w:autoSpaceDN w:val="0"/>
        <w:adjustRightInd w:val="0"/>
        <w:rPr>
          <w:i/>
          <w:iCs/>
        </w:rPr>
      </w:pPr>
    </w:p>
    <w:sectPr w:rsidR="001D11EE" w:rsidRPr="006D5C09" w:rsidSect="002A7DA3">
      <w:headerReference w:type="default" r:id="rId12"/>
      <w:footerReference w:type="default" r:id="rId13"/>
      <w:headerReference w:type="first" r:id="rId14"/>
      <w:footerReference w:type="first" r:id="rId15"/>
      <w:type w:val="continuous"/>
      <w:pgSz w:w="11906" w:h="16838" w:code="9"/>
      <w:pgMar w:top="3055" w:right="1134" w:bottom="1560" w:left="1418" w:header="77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206" w:rsidRDefault="00981206">
      <w:r>
        <w:separator/>
      </w:r>
    </w:p>
  </w:endnote>
  <w:endnote w:type="continuationSeparator" w:id="0">
    <w:p w:rsidR="00981206" w:rsidRDefault="0098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otham Book">
    <w:panose1 w:val="00000000000000000000"/>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231769">
      <w:trPr>
        <w:cantSplit/>
      </w:trPr>
      <w:tc>
        <w:tcPr>
          <w:tcW w:w="7428" w:type="dxa"/>
          <w:noWrap/>
          <w:vAlign w:val="bottom"/>
        </w:tcPr>
        <w:p w:rsidR="00231769" w:rsidRDefault="00231769">
          <w:pPr>
            <w:pStyle w:val="Fuzeile"/>
            <w:spacing w:line="200" w:lineRule="exact"/>
            <w:rPr>
              <w:rFonts w:cs="Arial"/>
            </w:rPr>
          </w:pPr>
          <w:bookmarkStart w:id="5" w:name="Fuss2"/>
        </w:p>
      </w:tc>
      <w:tc>
        <w:tcPr>
          <w:tcW w:w="1758" w:type="dxa"/>
          <w:noWrap/>
          <w:vAlign w:val="bottom"/>
        </w:tcPr>
        <w:p w:rsidR="00231769" w:rsidRDefault="00CB5ABA" w:rsidP="00CB5ABA">
          <w:pPr>
            <w:pStyle w:val="Fuzeile"/>
            <w:spacing w:line="200" w:lineRule="exact"/>
            <w:jc w:val="right"/>
            <w:rPr>
              <w:rFonts w:cs="Arial"/>
              <w:szCs w:val="14"/>
            </w:rPr>
          </w:pPr>
          <w:bookmarkStart w:id="6" w:name="PageName"/>
          <w:bookmarkEnd w:id="6"/>
          <w:r>
            <w:rPr>
              <w:rFonts w:cs="Arial"/>
              <w:szCs w:val="14"/>
            </w:rPr>
            <w:t>Seit</w:t>
          </w:r>
          <w:r w:rsidR="00231769">
            <w:rPr>
              <w:rFonts w:cs="Arial"/>
              <w:szCs w:val="14"/>
            </w:rPr>
            <w:t xml:space="preserve">e </w:t>
          </w:r>
          <w:r w:rsidR="00231769">
            <w:rPr>
              <w:rFonts w:cs="Arial"/>
              <w:szCs w:val="14"/>
            </w:rPr>
            <w:fldChar w:fldCharType="begin"/>
          </w:r>
          <w:r w:rsidR="00231769">
            <w:rPr>
              <w:rFonts w:cs="Arial"/>
              <w:szCs w:val="14"/>
            </w:rPr>
            <w:instrText xml:space="preserve"> PAGE  \* MERGEFORMAT </w:instrText>
          </w:r>
          <w:r w:rsidR="00231769">
            <w:rPr>
              <w:rFonts w:cs="Arial"/>
              <w:szCs w:val="14"/>
            </w:rPr>
            <w:fldChar w:fldCharType="separate"/>
          </w:r>
          <w:r w:rsidR="002500E3">
            <w:rPr>
              <w:rFonts w:cs="Arial"/>
              <w:noProof/>
              <w:szCs w:val="14"/>
            </w:rPr>
            <w:t>2</w:t>
          </w:r>
          <w:r w:rsidR="00231769">
            <w:rPr>
              <w:rFonts w:cs="Arial"/>
              <w:szCs w:val="14"/>
            </w:rPr>
            <w:fldChar w:fldCharType="end"/>
          </w:r>
          <w:r w:rsidR="00231769">
            <w:rPr>
              <w:rFonts w:cs="Arial"/>
              <w:szCs w:val="14"/>
            </w:rPr>
            <w:t xml:space="preserve"> </w:t>
          </w:r>
          <w:r>
            <w:rPr>
              <w:rFonts w:cs="Arial"/>
              <w:szCs w:val="14"/>
            </w:rPr>
            <w:t>von</w:t>
          </w:r>
          <w:r w:rsidR="00231769">
            <w:rPr>
              <w:rFonts w:cs="Arial"/>
              <w:szCs w:val="14"/>
            </w:rPr>
            <w:t xml:space="preserve"> </w:t>
          </w:r>
          <w:r w:rsidR="00231769">
            <w:rPr>
              <w:rStyle w:val="Seitenzahl"/>
            </w:rPr>
            <w:fldChar w:fldCharType="begin"/>
          </w:r>
          <w:r w:rsidR="00231769">
            <w:rPr>
              <w:rStyle w:val="Seitenzahl"/>
            </w:rPr>
            <w:instrText xml:space="preserve"> NUMPAGES </w:instrText>
          </w:r>
          <w:r w:rsidR="00231769">
            <w:rPr>
              <w:rStyle w:val="Seitenzahl"/>
            </w:rPr>
            <w:fldChar w:fldCharType="separate"/>
          </w:r>
          <w:r w:rsidR="002500E3">
            <w:rPr>
              <w:rStyle w:val="Seitenzahl"/>
              <w:noProof/>
            </w:rPr>
            <w:t>3</w:t>
          </w:r>
          <w:r w:rsidR="00231769">
            <w:rPr>
              <w:rStyle w:val="Seitenzahl"/>
            </w:rPr>
            <w:fldChar w:fldCharType="end"/>
          </w:r>
        </w:p>
      </w:tc>
      <w:tc>
        <w:tcPr>
          <w:tcW w:w="567" w:type="dxa"/>
          <w:vAlign w:val="bottom"/>
        </w:tcPr>
        <w:p w:rsidR="00231769" w:rsidRDefault="00231769">
          <w:pPr>
            <w:pStyle w:val="Fuzeile"/>
            <w:spacing w:line="200" w:lineRule="exact"/>
            <w:rPr>
              <w:rFonts w:cs="Arial"/>
              <w:szCs w:val="14"/>
            </w:rPr>
          </w:pPr>
        </w:p>
      </w:tc>
    </w:tr>
    <w:bookmarkEnd w:id="5"/>
  </w:tbl>
  <w:p w:rsidR="00231769" w:rsidRDefault="00231769">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231769">
      <w:tc>
        <w:tcPr>
          <w:tcW w:w="7371" w:type="dxa"/>
          <w:tcMar>
            <w:left w:w="0" w:type="dxa"/>
            <w:right w:w="0" w:type="dxa"/>
          </w:tcMar>
          <w:vAlign w:val="bottom"/>
        </w:tcPr>
        <w:p w:rsidR="00231769" w:rsidRDefault="00231769">
          <w:pPr>
            <w:pStyle w:val="Fuzeile"/>
            <w:spacing w:line="200" w:lineRule="exact"/>
            <w:rPr>
              <w:rFonts w:cs="Arial"/>
              <w:szCs w:val="14"/>
            </w:rPr>
          </w:pPr>
          <w:bookmarkStart w:id="8" w:name="GeneralPartnerLinks"/>
          <w:bookmarkStart w:id="9" w:name="Fuss1"/>
          <w:bookmarkEnd w:id="8"/>
        </w:p>
      </w:tc>
      <w:tc>
        <w:tcPr>
          <w:tcW w:w="2835" w:type="dxa"/>
          <w:tcMar>
            <w:left w:w="0" w:type="dxa"/>
            <w:right w:w="0" w:type="dxa"/>
          </w:tcMar>
        </w:tcPr>
        <w:p w:rsidR="00231769" w:rsidRDefault="00231769">
          <w:pPr>
            <w:rPr>
              <w:sz w:val="14"/>
            </w:rPr>
          </w:pPr>
          <w:bookmarkStart w:id="10" w:name="GeneralPartnerRechts"/>
          <w:bookmarkEnd w:id="10"/>
        </w:p>
      </w:tc>
    </w:tr>
  </w:tbl>
  <w:p w:rsidR="00231769" w:rsidRDefault="00231769">
    <w:pPr>
      <w:rPr>
        <w:sz w:val="14"/>
      </w:rPr>
    </w:pPr>
  </w:p>
  <w:bookmarkEnd w:i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206" w:rsidRDefault="00981206">
      <w:r>
        <w:separator/>
      </w:r>
    </w:p>
  </w:footnote>
  <w:footnote w:type="continuationSeparator" w:id="0">
    <w:p w:rsidR="00981206" w:rsidRDefault="00981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6709EC" w:rsidTr="00DF47C9">
      <w:trPr>
        <w:trHeight w:hRule="exact" w:val="720"/>
      </w:trPr>
      <w:tc>
        <w:tcPr>
          <w:tcW w:w="5925" w:type="dxa"/>
          <w:noWrap/>
          <w:vAlign w:val="bottom"/>
        </w:tcPr>
        <w:p w:rsidR="006709EC" w:rsidRDefault="002500E3" w:rsidP="00EF6234">
          <w:pPr>
            <w:pStyle w:val="Kopfzeile"/>
            <w:widowControl w:val="0"/>
            <w:rPr>
              <w:rFonts w:cs="Arial"/>
              <w:sz w:val="16"/>
              <w:szCs w:val="16"/>
            </w:rPr>
          </w:pPr>
          <w:bookmarkStart w:id="2" w:name="Kopf2"/>
          <w:r>
            <w:rPr>
              <w:rFonts w:cs="Arial"/>
              <w:sz w:val="16"/>
              <w:szCs w:val="16"/>
            </w:rPr>
            <w:pict w14:anchorId="7BA01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pt;height:35.15pt">
                <v:imagedata r:id="rId1" o:title="Logo"/>
              </v:shape>
            </w:pict>
          </w:r>
        </w:p>
      </w:tc>
      <w:tc>
        <w:tcPr>
          <w:tcW w:w="3686" w:type="dxa"/>
          <w:noWrap/>
          <w:tcMar>
            <w:left w:w="17" w:type="dxa"/>
          </w:tcMar>
          <w:vAlign w:val="bottom"/>
        </w:tcPr>
        <w:p w:rsidR="006709EC" w:rsidRDefault="002500E3" w:rsidP="00080A51">
          <w:pPr>
            <w:pStyle w:val="Kopfzeile"/>
            <w:tabs>
              <w:tab w:val="left" w:pos="5273"/>
              <w:tab w:val="left" w:pos="6480"/>
            </w:tabs>
            <w:spacing w:after="10"/>
            <w:jc w:val="right"/>
            <w:rPr>
              <w:sz w:val="16"/>
              <w:szCs w:val="16"/>
            </w:rPr>
          </w:pPr>
          <w:r>
            <w:rPr>
              <w:sz w:val="16"/>
              <w:szCs w:val="16"/>
            </w:rPr>
            <w:pict w14:anchorId="470308FB">
              <v:shape id="_x0000_i1026" type="#_x0000_t75" style="width:101.95pt;height:35.15pt">
                <v:imagedata r:id="rId2" o:title="Kennung_neutral"/>
              </v:shape>
            </w:pict>
          </w:r>
        </w:p>
      </w:tc>
    </w:tr>
    <w:tr w:rsidR="00231769" w:rsidTr="00DF47C9">
      <w:trPr>
        <w:trHeight w:hRule="exact" w:val="468"/>
      </w:trPr>
      <w:tc>
        <w:tcPr>
          <w:tcW w:w="5925" w:type="dxa"/>
          <w:noWrap/>
          <w:tcMar>
            <w:left w:w="284" w:type="dxa"/>
          </w:tcMar>
          <w:vAlign w:val="bottom"/>
        </w:tcPr>
        <w:p w:rsidR="00231769" w:rsidRDefault="00231769" w:rsidP="00E40B63">
          <w:pPr>
            <w:pStyle w:val="Kopfzeile"/>
            <w:widowControl w:val="0"/>
            <w:spacing w:line="340" w:lineRule="exact"/>
          </w:pPr>
          <w:bookmarkStart w:id="3" w:name="HeaderPage2Date"/>
          <w:bookmarkEnd w:id="3"/>
        </w:p>
      </w:tc>
      <w:tc>
        <w:tcPr>
          <w:tcW w:w="3686" w:type="dxa"/>
          <w:noWrap/>
          <w:tcMar>
            <w:left w:w="68" w:type="dxa"/>
          </w:tcMar>
          <w:vAlign w:val="bottom"/>
        </w:tcPr>
        <w:p w:rsidR="00D935EB" w:rsidRDefault="00D935EB" w:rsidP="00C24B69">
          <w:pPr>
            <w:pStyle w:val="Kopfzeile"/>
            <w:tabs>
              <w:tab w:val="left" w:pos="1474"/>
              <w:tab w:val="left" w:pos="5273"/>
              <w:tab w:val="left" w:pos="6480"/>
            </w:tabs>
            <w:spacing w:line="200" w:lineRule="exact"/>
            <w:jc w:val="right"/>
          </w:pPr>
          <w:bookmarkStart w:id="4" w:name="HeaderPage2Name"/>
          <w:bookmarkEnd w:id="4"/>
        </w:p>
        <w:p w:rsidR="00231769" w:rsidRDefault="00231769" w:rsidP="00C24B69">
          <w:pPr>
            <w:pStyle w:val="Kopfzeile"/>
            <w:tabs>
              <w:tab w:val="left" w:pos="1474"/>
              <w:tab w:val="left" w:pos="5273"/>
              <w:tab w:val="left" w:pos="6480"/>
            </w:tabs>
            <w:spacing w:line="200" w:lineRule="exact"/>
            <w:jc w:val="right"/>
          </w:pPr>
        </w:p>
      </w:tc>
    </w:tr>
    <w:bookmarkEnd w:id="2"/>
  </w:tbl>
  <w:p w:rsidR="00231769" w:rsidRDefault="00231769" w:rsidP="00DF47C9"/>
  <w:p w:rsidR="00080A51" w:rsidRDefault="0062761D" w:rsidP="0062761D">
    <w:r>
      <w:t>September</w:t>
    </w:r>
    <w:r w:rsidR="00080A51">
      <w:t xml:space="preserv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117BF9" w:rsidTr="00117BF9">
      <w:trPr>
        <w:trHeight w:hRule="exact" w:val="794"/>
      </w:trPr>
      <w:tc>
        <w:tcPr>
          <w:tcW w:w="7334" w:type="dxa"/>
          <w:noWrap/>
          <w:vAlign w:val="bottom"/>
        </w:tcPr>
        <w:p w:rsidR="00117BF9" w:rsidRDefault="00117BF9" w:rsidP="00515D5F">
          <w:pPr>
            <w:pStyle w:val="Kopfzeile"/>
            <w:widowControl w:val="0"/>
            <w:rPr>
              <w:rFonts w:cs="Arial"/>
              <w:sz w:val="16"/>
              <w:szCs w:val="16"/>
            </w:rPr>
          </w:pPr>
          <w:r>
            <w:rPr>
              <w:rFonts w:cs="Arial"/>
              <w:noProof/>
              <w:sz w:val="16"/>
              <w:szCs w:val="16"/>
              <w:lang w:eastAsia="zh-CN"/>
            </w:rPr>
            <w:drawing>
              <wp:inline distT="0" distB="0" distL="0" distR="0" wp14:anchorId="4758D0A1" wp14:editId="354894AB">
                <wp:extent cx="2103120" cy="441960"/>
                <wp:effectExtent l="0" t="0" r="0" b="0"/>
                <wp:docPr id="5" name="Grafik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6" w:type="dxa"/>
          <w:noWrap/>
          <w:tcMar>
            <w:left w:w="17" w:type="dxa"/>
          </w:tcMar>
          <w:vAlign w:val="bottom"/>
        </w:tcPr>
        <w:p w:rsidR="00117BF9" w:rsidRDefault="00117BF9" w:rsidP="00515D5F">
          <w:pPr>
            <w:pStyle w:val="Kopfzeile"/>
            <w:tabs>
              <w:tab w:val="left" w:pos="5273"/>
              <w:tab w:val="left" w:pos="6480"/>
            </w:tabs>
            <w:spacing w:after="10"/>
            <w:rPr>
              <w:sz w:val="16"/>
              <w:szCs w:val="16"/>
            </w:rPr>
          </w:pPr>
          <w:r>
            <w:rPr>
              <w:noProof/>
              <w:sz w:val="16"/>
              <w:szCs w:val="16"/>
              <w:lang w:eastAsia="zh-CN"/>
            </w:rPr>
            <w:drawing>
              <wp:inline distT="0" distB="0" distL="0" distR="0" wp14:anchorId="3C7C3857" wp14:editId="048A41BE">
                <wp:extent cx="1287780" cy="441960"/>
                <wp:effectExtent l="0" t="0" r="7620" b="0"/>
                <wp:docPr id="4" name="Grafik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780" cy="441960"/>
                        </a:xfrm>
                        <a:prstGeom prst="rect">
                          <a:avLst/>
                        </a:prstGeom>
                        <a:noFill/>
                        <a:ln>
                          <a:noFill/>
                        </a:ln>
                      </pic:spPr>
                    </pic:pic>
                  </a:graphicData>
                </a:graphic>
              </wp:inline>
            </w:drawing>
          </w:r>
        </w:p>
      </w:tc>
    </w:tr>
  </w:tbl>
  <w:p w:rsidR="00231769" w:rsidRDefault="00231769">
    <w:pPr>
      <w:pStyle w:val="Kopfzeile"/>
      <w:rPr>
        <w:sz w:val="14"/>
        <w:szCs w:val="14"/>
      </w:rPr>
    </w:pPr>
    <w:bookmarkStart w:id="7" w:name="Kopf1"/>
  </w:p>
  <w:bookmarkEnd w:i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noPunctuationKerning/>
  <w:characterSpacingControl w:val="doNotCompress"/>
  <w:hdrShapeDefaults>
    <o:shapedefaults v:ext="edit" spidmax="6758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2724C"/>
    <w:rsid w:val="00045BBE"/>
    <w:rsid w:val="000517CE"/>
    <w:rsid w:val="00080A51"/>
    <w:rsid w:val="00092380"/>
    <w:rsid w:val="00097C2A"/>
    <w:rsid w:val="000C277B"/>
    <w:rsid w:val="000C5C61"/>
    <w:rsid w:val="000F5979"/>
    <w:rsid w:val="00100DAA"/>
    <w:rsid w:val="001016A1"/>
    <w:rsid w:val="00117BF9"/>
    <w:rsid w:val="001219F5"/>
    <w:rsid w:val="00122065"/>
    <w:rsid w:val="0013631C"/>
    <w:rsid w:val="001571E3"/>
    <w:rsid w:val="0015764A"/>
    <w:rsid w:val="00162830"/>
    <w:rsid w:val="00166233"/>
    <w:rsid w:val="00182D74"/>
    <w:rsid w:val="001C7D25"/>
    <w:rsid w:val="001D11EE"/>
    <w:rsid w:val="00206B02"/>
    <w:rsid w:val="00211681"/>
    <w:rsid w:val="002225E0"/>
    <w:rsid w:val="00224BD8"/>
    <w:rsid w:val="00231769"/>
    <w:rsid w:val="002500E3"/>
    <w:rsid w:val="0026190D"/>
    <w:rsid w:val="002703CB"/>
    <w:rsid w:val="0028749E"/>
    <w:rsid w:val="002A62FF"/>
    <w:rsid w:val="002A7DA3"/>
    <w:rsid w:val="002B6CD7"/>
    <w:rsid w:val="002C77C2"/>
    <w:rsid w:val="002E4288"/>
    <w:rsid w:val="00301A32"/>
    <w:rsid w:val="003072A3"/>
    <w:rsid w:val="00311860"/>
    <w:rsid w:val="00330350"/>
    <w:rsid w:val="0035352B"/>
    <w:rsid w:val="0035374D"/>
    <w:rsid w:val="003652EC"/>
    <w:rsid w:val="00375C93"/>
    <w:rsid w:val="0038182E"/>
    <w:rsid w:val="00392AA7"/>
    <w:rsid w:val="003931B2"/>
    <w:rsid w:val="003A0319"/>
    <w:rsid w:val="003B20DF"/>
    <w:rsid w:val="003D1264"/>
    <w:rsid w:val="003D5367"/>
    <w:rsid w:val="003F488D"/>
    <w:rsid w:val="0040684D"/>
    <w:rsid w:val="00427359"/>
    <w:rsid w:val="00441C23"/>
    <w:rsid w:val="0045290E"/>
    <w:rsid w:val="0046122F"/>
    <w:rsid w:val="0046653D"/>
    <w:rsid w:val="0047681E"/>
    <w:rsid w:val="00476D50"/>
    <w:rsid w:val="00484260"/>
    <w:rsid w:val="004D094C"/>
    <w:rsid w:val="004F1BBB"/>
    <w:rsid w:val="005319AE"/>
    <w:rsid w:val="0054598E"/>
    <w:rsid w:val="00547BE0"/>
    <w:rsid w:val="005577CC"/>
    <w:rsid w:val="005749DF"/>
    <w:rsid w:val="00577627"/>
    <w:rsid w:val="005826D4"/>
    <w:rsid w:val="005A29A5"/>
    <w:rsid w:val="005A55FC"/>
    <w:rsid w:val="005C3EE3"/>
    <w:rsid w:val="00606025"/>
    <w:rsid w:val="0062761D"/>
    <w:rsid w:val="00632AB6"/>
    <w:rsid w:val="006410B1"/>
    <w:rsid w:val="00647DEC"/>
    <w:rsid w:val="0065422C"/>
    <w:rsid w:val="00657BED"/>
    <w:rsid w:val="0066781E"/>
    <w:rsid w:val="006709EC"/>
    <w:rsid w:val="00693648"/>
    <w:rsid w:val="006C077A"/>
    <w:rsid w:val="006D5C09"/>
    <w:rsid w:val="006F61CE"/>
    <w:rsid w:val="00724830"/>
    <w:rsid w:val="00734B9F"/>
    <w:rsid w:val="00735B28"/>
    <w:rsid w:val="00743CFD"/>
    <w:rsid w:val="007862F4"/>
    <w:rsid w:val="007924AC"/>
    <w:rsid w:val="007A401D"/>
    <w:rsid w:val="007A6105"/>
    <w:rsid w:val="007B358A"/>
    <w:rsid w:val="007B66C7"/>
    <w:rsid w:val="007D5014"/>
    <w:rsid w:val="007F3078"/>
    <w:rsid w:val="00816B6E"/>
    <w:rsid w:val="0082058A"/>
    <w:rsid w:val="00826988"/>
    <w:rsid w:val="00831295"/>
    <w:rsid w:val="008346CD"/>
    <w:rsid w:val="00853AC6"/>
    <w:rsid w:val="00866220"/>
    <w:rsid w:val="008D0567"/>
    <w:rsid w:val="008D55F4"/>
    <w:rsid w:val="00970BB4"/>
    <w:rsid w:val="009721CF"/>
    <w:rsid w:val="00981206"/>
    <w:rsid w:val="00997D97"/>
    <w:rsid w:val="009A38F3"/>
    <w:rsid w:val="009A4796"/>
    <w:rsid w:val="009B3405"/>
    <w:rsid w:val="009D1BA1"/>
    <w:rsid w:val="009F27A6"/>
    <w:rsid w:val="00A03EB5"/>
    <w:rsid w:val="00A11DCC"/>
    <w:rsid w:val="00A16C89"/>
    <w:rsid w:val="00A607B3"/>
    <w:rsid w:val="00A63D0D"/>
    <w:rsid w:val="00A667B3"/>
    <w:rsid w:val="00A72A00"/>
    <w:rsid w:val="00A81175"/>
    <w:rsid w:val="00A93838"/>
    <w:rsid w:val="00AA4AD5"/>
    <w:rsid w:val="00AC1A9A"/>
    <w:rsid w:val="00AD313C"/>
    <w:rsid w:val="00AE231E"/>
    <w:rsid w:val="00AE250E"/>
    <w:rsid w:val="00B05245"/>
    <w:rsid w:val="00B207E2"/>
    <w:rsid w:val="00B247D1"/>
    <w:rsid w:val="00B25A36"/>
    <w:rsid w:val="00B540B6"/>
    <w:rsid w:val="00B54B2F"/>
    <w:rsid w:val="00B77A18"/>
    <w:rsid w:val="00B87E7F"/>
    <w:rsid w:val="00B927FF"/>
    <w:rsid w:val="00B929AD"/>
    <w:rsid w:val="00BA2E9B"/>
    <w:rsid w:val="00BA3D77"/>
    <w:rsid w:val="00BD400C"/>
    <w:rsid w:val="00BE0D2B"/>
    <w:rsid w:val="00C015ED"/>
    <w:rsid w:val="00C0442A"/>
    <w:rsid w:val="00C137E6"/>
    <w:rsid w:val="00C15265"/>
    <w:rsid w:val="00C15829"/>
    <w:rsid w:val="00C15CC0"/>
    <w:rsid w:val="00C1707F"/>
    <w:rsid w:val="00C24B69"/>
    <w:rsid w:val="00C47247"/>
    <w:rsid w:val="00C8788D"/>
    <w:rsid w:val="00C930D4"/>
    <w:rsid w:val="00C971B1"/>
    <w:rsid w:val="00CB1CDD"/>
    <w:rsid w:val="00CB5ABA"/>
    <w:rsid w:val="00CC0B08"/>
    <w:rsid w:val="00CE14D0"/>
    <w:rsid w:val="00CF3A5B"/>
    <w:rsid w:val="00D00C37"/>
    <w:rsid w:val="00D0349B"/>
    <w:rsid w:val="00D24448"/>
    <w:rsid w:val="00D447D8"/>
    <w:rsid w:val="00D56172"/>
    <w:rsid w:val="00D656A6"/>
    <w:rsid w:val="00D775DD"/>
    <w:rsid w:val="00D81510"/>
    <w:rsid w:val="00D9358A"/>
    <w:rsid w:val="00D935EB"/>
    <w:rsid w:val="00DB0989"/>
    <w:rsid w:val="00DB5D2D"/>
    <w:rsid w:val="00DD5635"/>
    <w:rsid w:val="00DF47C9"/>
    <w:rsid w:val="00E0653A"/>
    <w:rsid w:val="00E074CD"/>
    <w:rsid w:val="00E34F4E"/>
    <w:rsid w:val="00E3719C"/>
    <w:rsid w:val="00E40B63"/>
    <w:rsid w:val="00E43D0F"/>
    <w:rsid w:val="00E44274"/>
    <w:rsid w:val="00E6005E"/>
    <w:rsid w:val="00E81E5E"/>
    <w:rsid w:val="00E833EC"/>
    <w:rsid w:val="00E964DC"/>
    <w:rsid w:val="00EB248B"/>
    <w:rsid w:val="00EB2B19"/>
    <w:rsid w:val="00EC01AC"/>
    <w:rsid w:val="00F2224A"/>
    <w:rsid w:val="00F57981"/>
    <w:rsid w:val="00F71809"/>
    <w:rsid w:val="00F74A85"/>
    <w:rsid w:val="00F81C56"/>
    <w:rsid w:val="00FB3C9D"/>
    <w:rsid w:val="00FF369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link w:val="berschrift1Zchn"/>
    <w:uiPriority w:val="9"/>
    <w:qFormat/>
    <w:rsid w:val="00AA4A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semiHidden/>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uiPriority w:val="99"/>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DF47C9"/>
    <w:pPr>
      <w:autoSpaceDE w:val="0"/>
      <w:autoSpaceDN w:val="0"/>
      <w:adjustRightInd w:val="0"/>
      <w:spacing w:line="288" w:lineRule="auto"/>
      <w:textAlignment w:val="center"/>
    </w:pPr>
    <w:rPr>
      <w:rFonts w:ascii="Times" w:hAnsi="Times" w:cs="Times"/>
      <w:color w:val="000000"/>
      <w:sz w:val="24"/>
      <w:szCs w:val="24"/>
      <w:lang w:val="en-US" w:eastAsia="en-US"/>
    </w:rPr>
  </w:style>
  <w:style w:type="table" w:styleId="Tabellenraster">
    <w:name w:val="Table Grid"/>
    <w:basedOn w:val="NormaleTabelle"/>
    <w:uiPriority w:val="59"/>
    <w:rsid w:val="00C04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AA4AD5"/>
    <w:rPr>
      <w:rFonts w:asciiTheme="majorHAnsi" w:eastAsiaTheme="majorEastAsia" w:hAnsiTheme="majorHAnsi" w:cstheme="majorBidi"/>
      <w:b/>
      <w:bCs/>
      <w:color w:val="365F91" w:themeColor="accent1" w:themeShade="BF"/>
      <w:sz w:val="28"/>
      <w:szCs w:val="28"/>
      <w:lang w:eastAsia="de-DE"/>
    </w:rPr>
  </w:style>
  <w:style w:type="paragraph" w:customStyle="1" w:styleId="intro">
    <w:name w:val="intro"/>
    <w:basedOn w:val="Standard"/>
    <w:rsid w:val="00AA4AD5"/>
    <w:pPr>
      <w:spacing w:before="100" w:beforeAutospacing="1" w:after="100" w:afterAutospacing="1"/>
    </w:pPr>
    <w:rPr>
      <w:rFonts w:ascii="Times New Roman" w:hAnsi="Times New Roman"/>
      <w:sz w:val="24"/>
      <w:lang w:eastAsia="zh-CN"/>
    </w:rPr>
  </w:style>
  <w:style w:type="character" w:customStyle="1" w:styleId="KopfzeileZchn">
    <w:name w:val="Kopfzeile Zchn"/>
    <w:link w:val="Kopfzeile"/>
    <w:semiHidden/>
    <w:rsid w:val="00080A51"/>
    <w:rPr>
      <w:rFonts w:ascii="Arial" w:hAnsi="Arial"/>
      <w:sz w:val="22"/>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link w:val="berschrift1Zchn"/>
    <w:uiPriority w:val="9"/>
    <w:qFormat/>
    <w:rsid w:val="00AA4A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semiHidden/>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uiPriority w:val="99"/>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DF47C9"/>
    <w:pPr>
      <w:autoSpaceDE w:val="0"/>
      <w:autoSpaceDN w:val="0"/>
      <w:adjustRightInd w:val="0"/>
      <w:spacing w:line="288" w:lineRule="auto"/>
      <w:textAlignment w:val="center"/>
    </w:pPr>
    <w:rPr>
      <w:rFonts w:ascii="Times" w:hAnsi="Times" w:cs="Times"/>
      <w:color w:val="000000"/>
      <w:sz w:val="24"/>
      <w:szCs w:val="24"/>
      <w:lang w:val="en-US" w:eastAsia="en-US"/>
    </w:rPr>
  </w:style>
  <w:style w:type="table" w:styleId="Tabellenraster">
    <w:name w:val="Table Grid"/>
    <w:basedOn w:val="NormaleTabelle"/>
    <w:uiPriority w:val="59"/>
    <w:rsid w:val="00C04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AA4AD5"/>
    <w:rPr>
      <w:rFonts w:asciiTheme="majorHAnsi" w:eastAsiaTheme="majorEastAsia" w:hAnsiTheme="majorHAnsi" w:cstheme="majorBidi"/>
      <w:b/>
      <w:bCs/>
      <w:color w:val="365F91" w:themeColor="accent1" w:themeShade="BF"/>
      <w:sz w:val="28"/>
      <w:szCs w:val="28"/>
      <w:lang w:eastAsia="de-DE"/>
    </w:rPr>
  </w:style>
  <w:style w:type="paragraph" w:customStyle="1" w:styleId="intro">
    <w:name w:val="intro"/>
    <w:basedOn w:val="Standard"/>
    <w:rsid w:val="00AA4AD5"/>
    <w:pPr>
      <w:spacing w:before="100" w:beforeAutospacing="1" w:after="100" w:afterAutospacing="1"/>
    </w:pPr>
    <w:rPr>
      <w:rFonts w:ascii="Times New Roman" w:hAnsi="Times New Roman"/>
      <w:sz w:val="24"/>
      <w:lang w:eastAsia="zh-CN"/>
    </w:rPr>
  </w:style>
  <w:style w:type="character" w:customStyle="1" w:styleId="KopfzeileZchn">
    <w:name w:val="Kopfzeile Zchn"/>
    <w:link w:val="Kopfzeile"/>
    <w:semiHidden/>
    <w:rsid w:val="00080A51"/>
    <w:rPr>
      <w:rFonts w:ascii="Arial" w:hAnsi="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47810">
      <w:bodyDiv w:val="1"/>
      <w:marLeft w:val="0"/>
      <w:marRight w:val="0"/>
      <w:marTop w:val="0"/>
      <w:marBottom w:val="0"/>
      <w:divBdr>
        <w:top w:val="none" w:sz="0" w:space="0" w:color="auto"/>
        <w:left w:val="none" w:sz="0" w:space="0" w:color="auto"/>
        <w:bottom w:val="none" w:sz="0" w:space="0" w:color="auto"/>
        <w:right w:val="none" w:sz="0" w:space="0" w:color="auto"/>
      </w:divBdr>
      <w:divsChild>
        <w:div w:id="690764438">
          <w:marLeft w:val="0"/>
          <w:marRight w:val="0"/>
          <w:marTop w:val="0"/>
          <w:marBottom w:val="0"/>
          <w:divBdr>
            <w:top w:val="none" w:sz="0" w:space="0" w:color="auto"/>
            <w:left w:val="none" w:sz="0" w:space="0" w:color="auto"/>
            <w:bottom w:val="none" w:sz="0" w:space="0" w:color="auto"/>
            <w:right w:val="none" w:sz="0" w:space="0" w:color="auto"/>
          </w:divBdr>
          <w:divsChild>
            <w:div w:id="2120754523">
              <w:marLeft w:val="0"/>
              <w:marRight w:val="0"/>
              <w:marTop w:val="0"/>
              <w:marBottom w:val="0"/>
              <w:divBdr>
                <w:top w:val="none" w:sz="0" w:space="0" w:color="auto"/>
                <w:left w:val="none" w:sz="0" w:space="0" w:color="auto"/>
                <w:bottom w:val="none" w:sz="0" w:space="0" w:color="auto"/>
                <w:right w:val="none" w:sz="0" w:space="0" w:color="auto"/>
              </w:divBdr>
              <w:divsChild>
                <w:div w:id="11364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6496">
      <w:bodyDiv w:val="1"/>
      <w:marLeft w:val="0"/>
      <w:marRight w:val="0"/>
      <w:marTop w:val="0"/>
      <w:marBottom w:val="0"/>
      <w:divBdr>
        <w:top w:val="none" w:sz="0" w:space="0" w:color="auto"/>
        <w:left w:val="none" w:sz="0" w:space="0" w:color="auto"/>
        <w:bottom w:val="none" w:sz="0" w:space="0" w:color="auto"/>
        <w:right w:val="none" w:sz="0" w:space="0" w:color="auto"/>
      </w:divBdr>
      <w:divsChild>
        <w:div w:id="1762213118">
          <w:marLeft w:val="0"/>
          <w:marRight w:val="0"/>
          <w:marTop w:val="0"/>
          <w:marBottom w:val="0"/>
          <w:divBdr>
            <w:top w:val="none" w:sz="0" w:space="0" w:color="auto"/>
            <w:left w:val="none" w:sz="0" w:space="0" w:color="auto"/>
            <w:bottom w:val="none" w:sz="0" w:space="0" w:color="auto"/>
            <w:right w:val="none" w:sz="0" w:space="0" w:color="auto"/>
          </w:divBdr>
          <w:divsChild>
            <w:div w:id="119612541">
              <w:marLeft w:val="0"/>
              <w:marRight w:val="0"/>
              <w:marTop w:val="0"/>
              <w:marBottom w:val="0"/>
              <w:divBdr>
                <w:top w:val="none" w:sz="0" w:space="0" w:color="auto"/>
                <w:left w:val="none" w:sz="0" w:space="0" w:color="auto"/>
                <w:bottom w:val="none" w:sz="0" w:space="0" w:color="auto"/>
                <w:right w:val="none" w:sz="0" w:space="0" w:color="auto"/>
              </w:divBdr>
              <w:divsChild>
                <w:div w:id="868832706">
                  <w:marLeft w:val="0"/>
                  <w:marRight w:val="0"/>
                  <w:marTop w:val="0"/>
                  <w:marBottom w:val="0"/>
                  <w:divBdr>
                    <w:top w:val="none" w:sz="0" w:space="0" w:color="auto"/>
                    <w:left w:val="none" w:sz="0" w:space="0" w:color="auto"/>
                    <w:bottom w:val="none" w:sz="0" w:space="0" w:color="auto"/>
                    <w:right w:val="none" w:sz="0" w:space="0" w:color="auto"/>
                  </w:divBdr>
                  <w:divsChild>
                    <w:div w:id="1932591689">
                      <w:marLeft w:val="0"/>
                      <w:marRight w:val="0"/>
                      <w:marTop w:val="0"/>
                      <w:marBottom w:val="0"/>
                      <w:divBdr>
                        <w:top w:val="none" w:sz="0" w:space="0" w:color="auto"/>
                        <w:left w:val="none" w:sz="0" w:space="0" w:color="auto"/>
                        <w:bottom w:val="none" w:sz="0" w:space="0" w:color="auto"/>
                        <w:right w:val="none" w:sz="0" w:space="0" w:color="auto"/>
                      </w:divBdr>
                      <w:divsChild>
                        <w:div w:id="1495148401">
                          <w:marLeft w:val="0"/>
                          <w:marRight w:val="0"/>
                          <w:marTop w:val="0"/>
                          <w:marBottom w:val="150"/>
                          <w:divBdr>
                            <w:top w:val="none" w:sz="0" w:space="0" w:color="auto"/>
                            <w:left w:val="none" w:sz="0" w:space="0" w:color="auto"/>
                            <w:bottom w:val="none" w:sz="0" w:space="0" w:color="auto"/>
                            <w:right w:val="none" w:sz="0" w:space="0" w:color="auto"/>
                          </w:divBdr>
                        </w:div>
                        <w:div w:id="9849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F904-EFCA-43ED-ABEE-AF00C949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4812</Characters>
  <Application>Microsoft Office Word</Application>
  <DocSecurity>0</DocSecurity>
  <Lines>40</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5417</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Rupp Julia</cp:lastModifiedBy>
  <cp:revision>4</cp:revision>
  <cp:lastPrinted>2015-07-24T12:04:00Z</cp:lastPrinted>
  <dcterms:created xsi:type="dcterms:W3CDTF">2015-09-15T14:14:00Z</dcterms:created>
  <dcterms:modified xsi:type="dcterms:W3CDTF">2015-09-16T12:23:00Z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