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942BC4" w:rsidRPr="003D492C" w:rsidRDefault="00942BC4" w:rsidP="00942BC4">
            <w:pPr>
              <w:spacing w:line="200" w:lineRule="exact"/>
              <w:rPr>
                <w:b/>
                <w:bCs/>
                <w:sz w:val="14"/>
              </w:rPr>
            </w:pPr>
            <w:bookmarkStart w:id="0" w:name="CompanyName"/>
            <w:bookmarkStart w:id="1" w:name="AddressLine"/>
            <w:bookmarkEnd w:id="0"/>
            <w:bookmarkEnd w:id="1"/>
            <w:r w:rsidRPr="003D492C">
              <w:rPr>
                <w:b/>
                <w:bCs/>
                <w:sz w:val="14"/>
              </w:rPr>
              <w:t>Kontakt</w:t>
            </w:r>
          </w:p>
          <w:p w:rsidR="0041785B" w:rsidRPr="008B1ACA" w:rsidRDefault="0041785B" w:rsidP="0041785B">
            <w:pPr>
              <w:spacing w:line="200" w:lineRule="exact"/>
              <w:rPr>
                <w:bCs/>
                <w:sz w:val="14"/>
              </w:rPr>
            </w:pPr>
            <w:r w:rsidRPr="008B1ACA">
              <w:rPr>
                <w:bCs/>
                <w:sz w:val="14"/>
              </w:rPr>
              <w:t>Bettina König</w:t>
            </w:r>
          </w:p>
          <w:p w:rsidR="0041785B" w:rsidRPr="008B1ACA" w:rsidRDefault="0041785B" w:rsidP="0041785B">
            <w:pPr>
              <w:spacing w:line="200" w:lineRule="exact"/>
              <w:rPr>
                <w:bCs/>
                <w:sz w:val="14"/>
              </w:rPr>
            </w:pPr>
            <w:r w:rsidRPr="008B1ACA">
              <w:rPr>
                <w:bCs/>
                <w:sz w:val="14"/>
              </w:rPr>
              <w:t>Marketing Communications</w:t>
            </w:r>
          </w:p>
          <w:p w:rsidR="0041785B" w:rsidRPr="008B1ACA" w:rsidRDefault="0041785B" w:rsidP="0041785B">
            <w:pPr>
              <w:spacing w:line="200" w:lineRule="exact"/>
              <w:rPr>
                <w:bCs/>
                <w:sz w:val="14"/>
              </w:rPr>
            </w:pPr>
            <w:r w:rsidRPr="008B1ACA">
              <w:rPr>
                <w:bCs/>
                <w:sz w:val="14"/>
              </w:rPr>
              <w:t>Coperion GmbH</w:t>
            </w:r>
          </w:p>
          <w:p w:rsidR="0041785B" w:rsidRPr="00DC5FCA" w:rsidRDefault="0041785B" w:rsidP="0041785B">
            <w:pPr>
              <w:spacing w:line="200" w:lineRule="exact"/>
              <w:rPr>
                <w:bCs/>
                <w:sz w:val="14"/>
              </w:rPr>
            </w:pPr>
            <w:r w:rsidRPr="00DC5FCA">
              <w:rPr>
                <w:bCs/>
                <w:sz w:val="14"/>
              </w:rPr>
              <w:t>Theodorstraße 10</w:t>
            </w:r>
          </w:p>
          <w:p w:rsidR="0041785B" w:rsidRPr="00DC5FCA" w:rsidRDefault="0041785B" w:rsidP="0041785B">
            <w:pPr>
              <w:spacing w:line="200" w:lineRule="exact"/>
              <w:rPr>
                <w:bCs/>
                <w:sz w:val="14"/>
              </w:rPr>
            </w:pPr>
            <w:r w:rsidRPr="00DC5FCA">
              <w:rPr>
                <w:bCs/>
                <w:sz w:val="14"/>
              </w:rPr>
              <w:t>70469 Stuttgart/Deutschland</w:t>
            </w:r>
          </w:p>
          <w:p w:rsidR="0041785B" w:rsidRPr="00DC5FCA" w:rsidRDefault="0041785B" w:rsidP="0041785B">
            <w:pPr>
              <w:spacing w:line="200" w:lineRule="exact"/>
              <w:rPr>
                <w:bCs/>
                <w:sz w:val="14"/>
              </w:rPr>
            </w:pPr>
          </w:p>
          <w:p w:rsidR="0041785B" w:rsidRPr="00DC5FCA" w:rsidRDefault="0041785B" w:rsidP="0041785B">
            <w:pPr>
              <w:spacing w:line="200" w:lineRule="exact"/>
              <w:rPr>
                <w:bCs/>
                <w:sz w:val="14"/>
              </w:rPr>
            </w:pPr>
            <w:r w:rsidRPr="00DC5FCA">
              <w:rPr>
                <w:bCs/>
                <w:sz w:val="14"/>
              </w:rPr>
              <w:t>Telefon +49 (0)711 897 22 15</w:t>
            </w:r>
          </w:p>
          <w:p w:rsidR="0041785B" w:rsidRPr="00DC5FCA" w:rsidRDefault="0041785B" w:rsidP="0041785B">
            <w:pPr>
              <w:spacing w:line="200" w:lineRule="exact"/>
              <w:rPr>
                <w:bCs/>
                <w:sz w:val="14"/>
              </w:rPr>
            </w:pPr>
            <w:r w:rsidRPr="00DC5FCA">
              <w:rPr>
                <w:bCs/>
                <w:sz w:val="14"/>
              </w:rPr>
              <w:t>Telefax +49 (0)711 897 39 74</w:t>
            </w:r>
          </w:p>
          <w:p w:rsidR="0041785B" w:rsidRPr="00DC5FCA" w:rsidRDefault="0041785B" w:rsidP="0041785B">
            <w:pPr>
              <w:spacing w:line="200" w:lineRule="exact"/>
              <w:rPr>
                <w:bCs/>
                <w:sz w:val="14"/>
              </w:rPr>
            </w:pPr>
            <w:r w:rsidRPr="00DC5FCA">
              <w:rPr>
                <w:bCs/>
                <w:sz w:val="14"/>
              </w:rPr>
              <w:t>bettina.koenig@coperion.com</w:t>
            </w:r>
          </w:p>
          <w:p w:rsidR="0041785B" w:rsidRPr="00DC5FCA" w:rsidRDefault="0041785B" w:rsidP="0041785B">
            <w:pPr>
              <w:spacing w:line="200" w:lineRule="exact"/>
              <w:rPr>
                <w:bCs/>
                <w:sz w:val="14"/>
              </w:rPr>
            </w:pPr>
            <w:r w:rsidRPr="00DC5FCA">
              <w:rPr>
                <w:bCs/>
                <w:sz w:val="14"/>
              </w:rPr>
              <w:t>www.coperion.com</w:t>
            </w:r>
          </w:p>
          <w:p w:rsidR="00E17602" w:rsidRPr="001101D6" w:rsidRDefault="00E17602" w:rsidP="00942BC4">
            <w:pPr>
              <w:spacing w:line="200" w:lineRule="exact"/>
              <w:rPr>
                <w:noProof/>
                <w:sz w:val="15"/>
                <w:szCs w:val="15"/>
              </w:rPr>
            </w:pPr>
          </w:p>
        </w:tc>
      </w:tr>
      <w:tr w:rsidR="00E17602" w:rsidRPr="001101D6">
        <w:trPr>
          <w:cantSplit/>
          <w:trHeight w:val="154"/>
        </w:trPr>
        <w:tc>
          <w:tcPr>
            <w:tcW w:w="7140" w:type="dxa"/>
          </w:tcPr>
          <w:p w:rsidR="00E17602" w:rsidRPr="001101D6" w:rsidRDefault="00E17602">
            <w:pPr>
              <w:spacing w:line="190" w:lineRule="exact"/>
              <w:rPr>
                <w:noProof/>
                <w:sz w:val="15"/>
                <w:szCs w:val="15"/>
              </w:rPr>
            </w:pPr>
          </w:p>
        </w:tc>
        <w:tc>
          <w:tcPr>
            <w:tcW w:w="2993" w:type="dxa"/>
            <w:vMerge/>
          </w:tcPr>
          <w:p w:rsidR="00E17602" w:rsidRPr="001101D6" w:rsidRDefault="00E17602">
            <w:pPr>
              <w:pStyle w:val="Kopfzeile"/>
              <w:spacing w:line="200" w:lineRule="exact"/>
              <w:ind w:left="-108"/>
              <w:rPr>
                <w:sz w:val="14"/>
                <w:szCs w:val="14"/>
              </w:rPr>
            </w:pPr>
            <w:bookmarkStart w:id="2" w:name="AddressLineStreet"/>
            <w:bookmarkEnd w:id="2"/>
          </w:p>
        </w:tc>
      </w:tr>
      <w:tr w:rsidR="00E17602" w:rsidRPr="001101D6">
        <w:trPr>
          <w:cantSplit/>
          <w:trHeight w:val="263"/>
        </w:trPr>
        <w:tc>
          <w:tcPr>
            <w:tcW w:w="7140" w:type="dxa"/>
          </w:tcPr>
          <w:p w:rsidR="00E17602" w:rsidRPr="001101D6" w:rsidRDefault="00E17602">
            <w:pPr>
              <w:rPr>
                <w:noProof/>
                <w:szCs w:val="22"/>
              </w:rPr>
            </w:pPr>
            <w:bookmarkStart w:id="3" w:name="Adresse"/>
            <w:bookmarkEnd w:id="3"/>
          </w:p>
        </w:tc>
        <w:tc>
          <w:tcPr>
            <w:tcW w:w="2993" w:type="dxa"/>
            <w:vMerge/>
          </w:tcPr>
          <w:p w:rsidR="00E17602" w:rsidRPr="001101D6" w:rsidRDefault="00E17602">
            <w:pPr>
              <w:pStyle w:val="Kopfzeile"/>
              <w:spacing w:line="200" w:lineRule="exact"/>
              <w:ind w:left="-108"/>
              <w:rPr>
                <w:sz w:val="14"/>
                <w:szCs w:val="14"/>
              </w:rPr>
            </w:pPr>
            <w:bookmarkStart w:id="4" w:name="AddressLineCity"/>
            <w:bookmarkEnd w:id="4"/>
          </w:p>
        </w:tc>
      </w:tr>
      <w:tr w:rsidR="00E17602" w:rsidRPr="001101D6">
        <w:trPr>
          <w:cantSplit/>
          <w:trHeight w:val="263"/>
        </w:trPr>
        <w:tc>
          <w:tcPr>
            <w:tcW w:w="7140" w:type="dxa"/>
            <w:vAlign w:val="bottom"/>
          </w:tcPr>
          <w:p w:rsidR="00E17602" w:rsidRPr="001101D6" w:rsidRDefault="00E17602">
            <w:pPr>
              <w:rPr>
                <w:noProof/>
              </w:rPr>
            </w:pPr>
            <w:bookmarkStart w:id="5" w:name="LocationDate"/>
            <w:bookmarkEnd w:id="5"/>
          </w:p>
        </w:tc>
        <w:tc>
          <w:tcPr>
            <w:tcW w:w="2993" w:type="dxa"/>
            <w:vMerge/>
          </w:tcPr>
          <w:p w:rsidR="00E17602" w:rsidRPr="001101D6" w:rsidRDefault="00E17602">
            <w:pPr>
              <w:pStyle w:val="Kopfzeile"/>
              <w:spacing w:line="200" w:lineRule="exact"/>
              <w:ind w:left="-108"/>
              <w:rPr>
                <w:sz w:val="14"/>
                <w:szCs w:val="14"/>
              </w:rPr>
            </w:pPr>
          </w:p>
        </w:tc>
      </w:tr>
    </w:tbl>
    <w:p w:rsidR="0075747D" w:rsidRDefault="0075747D" w:rsidP="00E57861">
      <w:pPr>
        <w:suppressAutoHyphens/>
        <w:overflowPunct/>
        <w:autoSpaceDE/>
        <w:autoSpaceDN/>
        <w:adjustRightInd/>
        <w:spacing w:before="200"/>
        <w:textAlignment w:val="auto"/>
        <w:rPr>
          <w:rFonts w:cs="Arial"/>
          <w:b/>
        </w:rPr>
      </w:pPr>
    </w:p>
    <w:p w:rsidR="00E57861" w:rsidRPr="0094479B" w:rsidRDefault="00E57861" w:rsidP="00E57861">
      <w:pPr>
        <w:suppressAutoHyphens/>
        <w:overflowPunct/>
        <w:autoSpaceDE/>
        <w:autoSpaceDN/>
        <w:adjustRightInd/>
        <w:spacing w:before="200"/>
        <w:textAlignment w:val="auto"/>
        <w:rPr>
          <w:rFonts w:cs="Arial"/>
          <w:b/>
        </w:rPr>
      </w:pPr>
      <w:r>
        <w:rPr>
          <w:rFonts w:cs="Arial"/>
          <w:b/>
        </w:rPr>
        <w:t>Pressemitteilung</w:t>
      </w:r>
    </w:p>
    <w:p w:rsidR="00E57861" w:rsidRPr="0094479B" w:rsidRDefault="00E57861" w:rsidP="00E57861">
      <w:pPr>
        <w:suppressAutoHyphens/>
        <w:autoSpaceDN/>
        <w:adjustRightInd/>
        <w:rPr>
          <w:rFonts w:cs="Arial"/>
        </w:rPr>
      </w:pPr>
    </w:p>
    <w:p w:rsidR="00942BC4" w:rsidRPr="003132E7" w:rsidRDefault="00942BC4" w:rsidP="00942BC4">
      <w:pPr>
        <w:pStyle w:val="berschrift14p"/>
        <w:rPr>
          <w:bCs/>
          <w:szCs w:val="28"/>
        </w:rPr>
      </w:pPr>
      <w:proofErr w:type="spellStart"/>
      <w:r>
        <w:rPr>
          <w:bCs/>
          <w:szCs w:val="28"/>
        </w:rPr>
        <w:t>Coperion</w:t>
      </w:r>
      <w:proofErr w:type="spellEnd"/>
      <w:r>
        <w:rPr>
          <w:bCs/>
          <w:szCs w:val="28"/>
        </w:rPr>
        <w:t xml:space="preserve"> und </w:t>
      </w:r>
      <w:proofErr w:type="spellStart"/>
      <w:r>
        <w:rPr>
          <w:bCs/>
          <w:szCs w:val="28"/>
        </w:rPr>
        <w:t>Coperion</w:t>
      </w:r>
      <w:proofErr w:type="spellEnd"/>
      <w:r>
        <w:rPr>
          <w:bCs/>
          <w:szCs w:val="28"/>
        </w:rPr>
        <w:t xml:space="preserve"> K-</w:t>
      </w:r>
      <w:proofErr w:type="spellStart"/>
      <w:r>
        <w:rPr>
          <w:bCs/>
          <w:szCs w:val="28"/>
        </w:rPr>
        <w:t>Tron</w:t>
      </w:r>
      <w:proofErr w:type="spellEnd"/>
      <w:r>
        <w:rPr>
          <w:bCs/>
          <w:szCs w:val="28"/>
        </w:rPr>
        <w:t xml:space="preserve"> auf der Pack</w:t>
      </w:r>
      <w:r w:rsidR="00EA0B23">
        <w:rPr>
          <w:bCs/>
          <w:szCs w:val="28"/>
        </w:rPr>
        <w:t xml:space="preserve"> </w:t>
      </w:r>
      <w:r>
        <w:rPr>
          <w:bCs/>
          <w:szCs w:val="28"/>
        </w:rPr>
        <w:t>Expo 2015</w:t>
      </w:r>
    </w:p>
    <w:p w:rsidR="00942BC4" w:rsidRPr="00154AF2" w:rsidRDefault="00942BC4" w:rsidP="00942BC4">
      <w:pPr>
        <w:suppressAutoHyphens/>
        <w:autoSpaceDN/>
        <w:adjustRightInd/>
        <w:rPr>
          <w:rFonts w:cs="Arial"/>
          <w:sz w:val="24"/>
          <w:szCs w:val="24"/>
        </w:rPr>
      </w:pPr>
      <w:r>
        <w:rPr>
          <w:rFonts w:cs="Arial"/>
          <w:b/>
          <w:bCs/>
          <w:sz w:val="24"/>
          <w:szCs w:val="24"/>
        </w:rPr>
        <w:t>Die jüngsten Entwicklungen der Schüttguthandling-Technologie</w:t>
      </w:r>
    </w:p>
    <w:p w:rsidR="00942BC4" w:rsidRPr="0094479B" w:rsidRDefault="00942BC4" w:rsidP="00942BC4">
      <w:pPr>
        <w:suppressAutoHyphens/>
        <w:overflowPunct/>
        <w:autoSpaceDE/>
        <w:autoSpaceDN/>
        <w:adjustRightInd/>
        <w:spacing w:line="360" w:lineRule="auto"/>
        <w:textAlignment w:val="auto"/>
        <w:rPr>
          <w:rFonts w:cs="Arial"/>
          <w:i/>
          <w:szCs w:val="22"/>
        </w:rPr>
      </w:pPr>
    </w:p>
    <w:p w:rsidR="00942BC4" w:rsidRPr="003E53EB" w:rsidRDefault="00EA0B23" w:rsidP="00EA0B23">
      <w:pPr>
        <w:suppressAutoHyphens/>
        <w:overflowPunct/>
        <w:autoSpaceDE/>
        <w:autoSpaceDN/>
        <w:adjustRightInd/>
        <w:spacing w:before="240" w:line="360" w:lineRule="auto"/>
        <w:textAlignment w:val="auto"/>
        <w:rPr>
          <w:rFonts w:cs="Arial"/>
          <w:szCs w:val="22"/>
        </w:rPr>
      </w:pPr>
      <w:r>
        <w:rPr>
          <w:rFonts w:cs="Arial"/>
          <w:i/>
          <w:szCs w:val="22"/>
        </w:rPr>
        <w:t xml:space="preserve">Stuttgart, im </w:t>
      </w:r>
      <w:r w:rsidR="000A40F9">
        <w:rPr>
          <w:rFonts w:cs="Arial"/>
          <w:i/>
          <w:szCs w:val="22"/>
        </w:rPr>
        <w:t>August 2015 –</w:t>
      </w:r>
      <w:r w:rsidR="000A40F9">
        <w:rPr>
          <w:rFonts w:cs="Arial"/>
          <w:szCs w:val="22"/>
        </w:rPr>
        <w:t xml:space="preserve"> Auf der diesjährigen </w:t>
      </w:r>
      <w:proofErr w:type="spellStart"/>
      <w:r w:rsidR="000A40F9">
        <w:rPr>
          <w:rFonts w:cs="Arial"/>
          <w:szCs w:val="22"/>
        </w:rPr>
        <w:t>PackExpo</w:t>
      </w:r>
      <w:proofErr w:type="spellEnd"/>
      <w:r w:rsidR="000A40F9">
        <w:rPr>
          <w:rFonts w:cs="Arial"/>
          <w:szCs w:val="22"/>
        </w:rPr>
        <w:t xml:space="preserve">, 28.-30. September 2015, Las Vegas </w:t>
      </w:r>
      <w:proofErr w:type="spellStart"/>
      <w:r w:rsidR="000A40F9">
        <w:rPr>
          <w:rFonts w:cs="Arial"/>
          <w:szCs w:val="22"/>
        </w:rPr>
        <w:t>Convention</w:t>
      </w:r>
      <w:proofErr w:type="spellEnd"/>
      <w:r w:rsidR="000A40F9">
        <w:rPr>
          <w:rFonts w:cs="Arial"/>
          <w:szCs w:val="22"/>
        </w:rPr>
        <w:t xml:space="preserve"> Center, Las Vegas, Nevada, West Hall, Stand S-7470, präsentieren Coperion und Coperion K-Tron ihre jüngsten technologischen Entwicklungen</w:t>
      </w:r>
      <w:r w:rsidR="001907CA">
        <w:rPr>
          <w:rFonts w:cs="Arial"/>
          <w:szCs w:val="22"/>
        </w:rPr>
        <w:t xml:space="preserve"> für</w:t>
      </w:r>
      <w:r w:rsidR="00107002">
        <w:rPr>
          <w:rFonts w:cs="Arial"/>
          <w:szCs w:val="22"/>
        </w:rPr>
        <w:t xml:space="preserve"> </w:t>
      </w:r>
      <w:r w:rsidR="000A40F9">
        <w:rPr>
          <w:rFonts w:cs="Arial"/>
          <w:szCs w:val="22"/>
        </w:rPr>
        <w:t xml:space="preserve">Verpackungs- und Schüttguthandling-Anwendungen. Die gezeigte Ausrüstung </w:t>
      </w:r>
      <w:r w:rsidR="001907CA">
        <w:rPr>
          <w:rFonts w:cs="Arial"/>
          <w:szCs w:val="22"/>
        </w:rPr>
        <w:t xml:space="preserve">steht stellvertretend für </w:t>
      </w:r>
      <w:r w:rsidR="000A40F9">
        <w:rPr>
          <w:rFonts w:cs="Arial"/>
          <w:szCs w:val="22"/>
        </w:rPr>
        <w:t>das gesamte Portfolio der Schüttguthandling-Systeme, Dosierlösungen, Verpackungssysteme und Serviceleistungen für die Kunststoff-, Lebensmittel-, Pharma- und Chemieindustrie</w:t>
      </w:r>
      <w:r w:rsidR="001907CA">
        <w:rPr>
          <w:rFonts w:cs="Arial"/>
          <w:szCs w:val="22"/>
        </w:rPr>
        <w:t>. Die Exponate</w:t>
      </w:r>
      <w:r w:rsidR="000A40F9">
        <w:rPr>
          <w:rFonts w:cs="Arial"/>
          <w:szCs w:val="22"/>
        </w:rPr>
        <w:t xml:space="preserve"> umfass</w:t>
      </w:r>
      <w:r w:rsidR="001907CA">
        <w:rPr>
          <w:rFonts w:cs="Arial"/>
          <w:szCs w:val="22"/>
        </w:rPr>
        <w:t>en</w:t>
      </w:r>
      <w:r w:rsidR="000A40F9">
        <w:rPr>
          <w:rFonts w:cs="Arial"/>
          <w:szCs w:val="22"/>
        </w:rPr>
        <w:t xml:space="preserve"> </w:t>
      </w:r>
      <w:r w:rsidR="00810A54">
        <w:rPr>
          <w:rFonts w:cs="Arial"/>
          <w:szCs w:val="22"/>
        </w:rPr>
        <w:t xml:space="preserve">neben </w:t>
      </w:r>
      <w:r w:rsidR="000A40F9">
        <w:rPr>
          <w:rFonts w:cs="Arial"/>
          <w:szCs w:val="22"/>
        </w:rPr>
        <w:t>eine</w:t>
      </w:r>
      <w:r w:rsidR="00810A54">
        <w:rPr>
          <w:rFonts w:cs="Arial"/>
          <w:szCs w:val="22"/>
        </w:rPr>
        <w:t>r</w:t>
      </w:r>
      <w:r w:rsidR="000A40F9">
        <w:rPr>
          <w:rFonts w:cs="Arial"/>
          <w:szCs w:val="22"/>
        </w:rPr>
        <w:t xml:space="preserve"> </w:t>
      </w:r>
      <w:r w:rsidR="00810A54">
        <w:rPr>
          <w:rFonts w:cs="Arial"/>
          <w:bCs/>
          <w:szCs w:val="22"/>
        </w:rPr>
        <w:t>inte</w:t>
      </w:r>
      <w:r w:rsidR="003D492C">
        <w:rPr>
          <w:rFonts w:cs="Arial"/>
          <w:bCs/>
          <w:szCs w:val="22"/>
        </w:rPr>
        <w:t>grier</w:t>
      </w:r>
      <w:r w:rsidR="00810A54">
        <w:rPr>
          <w:rFonts w:cs="Arial"/>
          <w:bCs/>
          <w:szCs w:val="22"/>
        </w:rPr>
        <w:t xml:space="preserve">ten </w:t>
      </w:r>
      <w:r w:rsidR="00107002" w:rsidRPr="000B2963">
        <w:t>FFS Verpackungsmaschine</w:t>
      </w:r>
      <w:r w:rsidR="00107002" w:rsidDel="00107002">
        <w:rPr>
          <w:rFonts w:cs="Arial"/>
          <w:bCs/>
          <w:szCs w:val="22"/>
        </w:rPr>
        <w:t xml:space="preserve"> </w:t>
      </w:r>
      <w:r w:rsidR="000A40F9">
        <w:rPr>
          <w:rFonts w:cs="Arial"/>
          <w:bCs/>
          <w:szCs w:val="22"/>
        </w:rPr>
        <w:t>IBP</w:t>
      </w:r>
      <w:r w:rsidR="00810A54">
        <w:rPr>
          <w:rFonts w:cs="Arial"/>
          <w:bCs/>
          <w:szCs w:val="22"/>
        </w:rPr>
        <w:t xml:space="preserve"> </w:t>
      </w:r>
      <w:r w:rsidR="000A40F9">
        <w:rPr>
          <w:rFonts w:cs="Arial"/>
          <w:bCs/>
          <w:szCs w:val="22"/>
        </w:rPr>
        <w:t>500 einen hygienegerechten Filterabscheider, eine hygienegerechte ZRD-Zellenradschleuse</w:t>
      </w:r>
      <w:r w:rsidR="00810A54">
        <w:rPr>
          <w:rFonts w:cs="Arial"/>
          <w:bCs/>
          <w:szCs w:val="22"/>
        </w:rPr>
        <w:t xml:space="preserve"> sowie</w:t>
      </w:r>
      <w:r w:rsidR="000A40F9">
        <w:rPr>
          <w:rFonts w:cs="Arial"/>
          <w:bCs/>
          <w:szCs w:val="22"/>
        </w:rPr>
        <w:t xml:space="preserve"> eine Smart Dosierbandwaage und eine </w:t>
      </w:r>
      <w:r w:rsidR="00477760">
        <w:rPr>
          <w:rFonts w:cs="Arial"/>
          <w:bCs/>
          <w:szCs w:val="22"/>
        </w:rPr>
        <w:t>Doppelschnecken-</w:t>
      </w:r>
      <w:r w:rsidR="000A40F9">
        <w:rPr>
          <w:rFonts w:cs="Arial"/>
          <w:bCs/>
          <w:szCs w:val="22"/>
        </w:rPr>
        <w:t xml:space="preserve">Differentialdosierwaage </w:t>
      </w:r>
      <w:r w:rsidR="00477760">
        <w:rPr>
          <w:rFonts w:cs="Arial"/>
          <w:bCs/>
          <w:szCs w:val="22"/>
        </w:rPr>
        <w:t>in pharma</w:t>
      </w:r>
      <w:r w:rsidR="00616556">
        <w:rPr>
          <w:rFonts w:cs="Arial"/>
          <w:bCs/>
          <w:szCs w:val="22"/>
        </w:rPr>
        <w:t>z</w:t>
      </w:r>
      <w:r w:rsidR="00477760">
        <w:rPr>
          <w:rFonts w:cs="Arial"/>
          <w:bCs/>
          <w:szCs w:val="22"/>
        </w:rPr>
        <w:t>eutischer Ausführung</w:t>
      </w:r>
      <w:r w:rsidR="000A40F9">
        <w:rPr>
          <w:rFonts w:cs="Arial"/>
          <w:bCs/>
          <w:szCs w:val="22"/>
        </w:rPr>
        <w:t xml:space="preserve">. </w:t>
      </w:r>
    </w:p>
    <w:p w:rsidR="00942BC4" w:rsidRDefault="00942BC4" w:rsidP="00ED3F2B">
      <w:pPr>
        <w:spacing w:line="360" w:lineRule="auto"/>
      </w:pPr>
    </w:p>
    <w:p w:rsidR="00942BC4" w:rsidRPr="004E5BF2" w:rsidRDefault="00810A54" w:rsidP="00E92296">
      <w:pPr>
        <w:overflowPunct/>
        <w:spacing w:line="360" w:lineRule="auto"/>
        <w:textAlignment w:val="auto"/>
        <w:rPr>
          <w:rFonts w:cs="Arial"/>
          <w:szCs w:val="22"/>
        </w:rPr>
      </w:pPr>
      <w:r>
        <w:rPr>
          <w:rFonts w:asciiTheme="minorBidi" w:hAnsiTheme="minorBidi" w:cstheme="minorBidi"/>
          <w:b/>
          <w:bCs/>
          <w:szCs w:val="22"/>
        </w:rPr>
        <w:t>Inte</w:t>
      </w:r>
      <w:r w:rsidR="003D492C">
        <w:rPr>
          <w:rFonts w:asciiTheme="minorBidi" w:hAnsiTheme="minorBidi" w:cstheme="minorBidi"/>
          <w:b/>
          <w:bCs/>
          <w:szCs w:val="22"/>
        </w:rPr>
        <w:t>grierte</w:t>
      </w:r>
      <w:r>
        <w:rPr>
          <w:rFonts w:asciiTheme="minorBidi" w:hAnsiTheme="minorBidi" w:cstheme="minorBidi"/>
          <w:b/>
          <w:bCs/>
          <w:szCs w:val="22"/>
        </w:rPr>
        <w:t xml:space="preserve"> FFS Verpackungsmaschine</w:t>
      </w:r>
      <w:r w:rsidR="00250E98">
        <w:rPr>
          <w:rFonts w:asciiTheme="minorBidi" w:hAnsiTheme="minorBidi" w:cstheme="minorBidi"/>
          <w:b/>
          <w:bCs/>
          <w:szCs w:val="22"/>
        </w:rPr>
        <w:t xml:space="preserve"> IBP</w:t>
      </w:r>
      <w:r>
        <w:rPr>
          <w:rFonts w:asciiTheme="minorBidi" w:hAnsiTheme="minorBidi" w:cstheme="minorBidi"/>
          <w:b/>
          <w:bCs/>
          <w:szCs w:val="22"/>
        </w:rPr>
        <w:t xml:space="preserve"> </w:t>
      </w:r>
      <w:r w:rsidR="00250E98">
        <w:rPr>
          <w:rFonts w:asciiTheme="minorBidi" w:hAnsiTheme="minorBidi" w:cstheme="minorBidi"/>
          <w:b/>
          <w:bCs/>
          <w:szCs w:val="22"/>
        </w:rPr>
        <w:t xml:space="preserve">500 – ideal für rieselfähige, </w:t>
      </w:r>
      <w:proofErr w:type="spellStart"/>
      <w:r w:rsidR="00250E98">
        <w:rPr>
          <w:rFonts w:asciiTheme="minorBidi" w:hAnsiTheme="minorBidi" w:cstheme="minorBidi"/>
          <w:b/>
          <w:bCs/>
          <w:szCs w:val="22"/>
        </w:rPr>
        <w:t>granulatförmige</w:t>
      </w:r>
      <w:proofErr w:type="spellEnd"/>
      <w:r w:rsidR="00250E98">
        <w:rPr>
          <w:rFonts w:asciiTheme="minorBidi" w:hAnsiTheme="minorBidi" w:cstheme="minorBidi"/>
          <w:b/>
          <w:bCs/>
          <w:szCs w:val="22"/>
        </w:rPr>
        <w:t xml:space="preserve"> Produkte</w:t>
      </w:r>
      <w:r w:rsidR="00250E98">
        <w:rPr>
          <w:rFonts w:ascii="Helvetica-Bold" w:hAnsi="Helvetica-Bold" w:cs="Helvetica-Bold"/>
          <w:b/>
          <w:bCs/>
          <w:sz w:val="24"/>
          <w:szCs w:val="24"/>
        </w:rPr>
        <w:br/>
      </w:r>
      <w:r w:rsidR="00250E98">
        <w:t>Die FFS</w:t>
      </w:r>
      <w:r>
        <w:t xml:space="preserve"> </w:t>
      </w:r>
      <w:r w:rsidR="00250E98">
        <w:t>Verpackungsmaschine IBP 50</w:t>
      </w:r>
      <w:r>
        <w:t>0</w:t>
      </w:r>
      <w:r w:rsidR="00250E98">
        <w:t xml:space="preserve"> bietet mit ihren automatisierten Funktionen präzises Wiegen, ideale Dosierung und hygienische Verpackung für kristalline, </w:t>
      </w:r>
      <w:proofErr w:type="spellStart"/>
      <w:r>
        <w:t>granulat</w:t>
      </w:r>
      <w:proofErr w:type="spellEnd"/>
      <w:r>
        <w:t>-</w:t>
      </w:r>
      <w:r w:rsidR="00250E98">
        <w:t xml:space="preserve">, </w:t>
      </w:r>
      <w:r>
        <w:t xml:space="preserve">perlen- </w:t>
      </w:r>
      <w:r w:rsidR="00250E98">
        <w:t xml:space="preserve">oder flockenförmige Produkte. </w:t>
      </w:r>
      <w:r w:rsidR="00250E98">
        <w:rPr>
          <w:rFonts w:cs="Arial"/>
          <w:bCs/>
          <w:szCs w:val="22"/>
        </w:rPr>
        <w:t xml:space="preserve"> </w:t>
      </w:r>
      <w:r w:rsidR="00250E98">
        <w:rPr>
          <w:rFonts w:cs="Arial"/>
          <w:szCs w:val="22"/>
        </w:rPr>
        <w:t>Sie erfordert geringe Investitionskosten</w:t>
      </w:r>
      <w:r>
        <w:rPr>
          <w:rFonts w:cs="Arial"/>
          <w:szCs w:val="22"/>
        </w:rPr>
        <w:t>,</w:t>
      </w:r>
      <w:r w:rsidR="00250E98">
        <w:rPr>
          <w:rFonts w:cs="Arial"/>
          <w:szCs w:val="22"/>
        </w:rPr>
        <w:t xml:space="preserve"> </w:t>
      </w:r>
      <w:r>
        <w:rPr>
          <w:rFonts w:cs="Arial"/>
          <w:szCs w:val="22"/>
        </w:rPr>
        <w:t>zeichnet sich durch ihren geringen Platzbedarf aus</w:t>
      </w:r>
      <w:r w:rsidR="00250E98">
        <w:rPr>
          <w:rFonts w:cs="Arial"/>
          <w:szCs w:val="22"/>
        </w:rPr>
        <w:t xml:space="preserve"> und </w:t>
      </w:r>
      <w:r>
        <w:rPr>
          <w:rFonts w:cs="Arial"/>
          <w:szCs w:val="22"/>
        </w:rPr>
        <w:t xml:space="preserve">reduziert </w:t>
      </w:r>
      <w:r w:rsidR="00250E98">
        <w:rPr>
          <w:rFonts w:cs="Arial"/>
          <w:szCs w:val="22"/>
        </w:rPr>
        <w:t xml:space="preserve">den Planungsaufwand und die Montagekosten. Sie ist </w:t>
      </w:r>
      <w:r>
        <w:rPr>
          <w:rFonts w:cs="Arial"/>
          <w:szCs w:val="22"/>
        </w:rPr>
        <w:t>bedienerfreundlich</w:t>
      </w:r>
      <w:r w:rsidR="00250E98">
        <w:rPr>
          <w:rFonts w:cs="Arial"/>
          <w:szCs w:val="22"/>
        </w:rPr>
        <w:t xml:space="preserve">, mit einfach anzuwendenden Bedienermenüs und umfassender Dokumentation. </w:t>
      </w:r>
      <w:r>
        <w:rPr>
          <w:rFonts w:cs="Arial"/>
          <w:szCs w:val="22"/>
        </w:rPr>
        <w:t xml:space="preserve">Die IBP 500 </w:t>
      </w:r>
      <w:r w:rsidR="00250E98">
        <w:rPr>
          <w:rFonts w:cs="Arial"/>
          <w:szCs w:val="22"/>
        </w:rPr>
        <w:t xml:space="preserve">eignet sich für verschiedene Sacktypen, </w:t>
      </w:r>
      <w:r>
        <w:rPr>
          <w:rFonts w:cs="Arial"/>
          <w:szCs w:val="22"/>
        </w:rPr>
        <w:t>die ebenfalls</w:t>
      </w:r>
      <w:r w:rsidR="00250E98">
        <w:rPr>
          <w:rFonts w:cs="Arial"/>
          <w:szCs w:val="22"/>
        </w:rPr>
        <w:t xml:space="preserve"> am </w:t>
      </w:r>
      <w:r>
        <w:rPr>
          <w:rFonts w:cs="Arial"/>
          <w:szCs w:val="22"/>
        </w:rPr>
        <w:t>Messes</w:t>
      </w:r>
      <w:r w:rsidR="00250E98">
        <w:rPr>
          <w:rFonts w:cs="Arial"/>
          <w:szCs w:val="22"/>
        </w:rPr>
        <w:t xml:space="preserve">tand </w:t>
      </w:r>
      <w:r>
        <w:rPr>
          <w:rFonts w:cs="Arial"/>
          <w:szCs w:val="22"/>
        </w:rPr>
        <w:t>zu sehen sind</w:t>
      </w:r>
      <w:r w:rsidR="00250E98">
        <w:rPr>
          <w:rFonts w:cs="Arial"/>
          <w:szCs w:val="22"/>
        </w:rPr>
        <w:t xml:space="preserve">. </w:t>
      </w:r>
      <w:r w:rsidR="00250E98">
        <w:t xml:space="preserve">Ihr modularer Aufbau ermöglicht eine einfache </w:t>
      </w:r>
      <w:r w:rsidR="000359EA">
        <w:t xml:space="preserve">Aufrüstung </w:t>
      </w:r>
      <w:r w:rsidR="00250E98">
        <w:t>der Maschinenleistung, ohne das komplette System austauschen zu müssen. Kontrollwaage</w:t>
      </w:r>
      <w:r w:rsidR="000359EA">
        <w:t>n</w:t>
      </w:r>
      <w:r w:rsidR="00250E98">
        <w:t xml:space="preserve">, Metalldetektor, </w:t>
      </w:r>
      <w:r w:rsidR="000359EA">
        <w:t xml:space="preserve">Sackkennzeichnungssystem </w:t>
      </w:r>
      <w:r w:rsidR="00250E98">
        <w:t xml:space="preserve">und automatische Reinigung </w:t>
      </w:r>
      <w:r w:rsidR="000359EA">
        <w:t>könne</w:t>
      </w:r>
      <w:r w:rsidR="00397EED">
        <w:t>n</w:t>
      </w:r>
      <w:r w:rsidR="00250E98">
        <w:t xml:space="preserve"> optional </w:t>
      </w:r>
      <w:r w:rsidR="00250E98">
        <w:lastRenderedPageBreak/>
        <w:t>integrier</w:t>
      </w:r>
      <w:r w:rsidR="000359EA">
        <w:t>t werden</w:t>
      </w:r>
      <w:r w:rsidR="00250E98">
        <w:t>.</w:t>
      </w:r>
      <w:r w:rsidR="00250E98">
        <w:rPr>
          <w:rFonts w:cs="Arial"/>
          <w:szCs w:val="22"/>
        </w:rPr>
        <w:t xml:space="preserve"> </w:t>
      </w:r>
      <w:r w:rsidR="00E92296">
        <w:rPr>
          <w:rFonts w:cs="Arial"/>
          <w:szCs w:val="22"/>
        </w:rPr>
        <w:t xml:space="preserve">Darüber hinaus ermöglichen erweiterte Steuerungsfunktionen die Integration der gesamten Verpackungslinie in eine Vielzahl an Verfahren, inklusive pneumatischer Förderung, Dosierung oder Extrusion. Diese Prozesse werden ebenfalls von </w:t>
      </w:r>
      <w:proofErr w:type="spellStart"/>
      <w:r w:rsidR="00E92296">
        <w:rPr>
          <w:rFonts w:cs="Arial"/>
          <w:szCs w:val="22"/>
        </w:rPr>
        <w:t>Coperion</w:t>
      </w:r>
      <w:proofErr w:type="spellEnd"/>
      <w:r w:rsidR="00E92296">
        <w:rPr>
          <w:rFonts w:cs="Arial"/>
          <w:szCs w:val="22"/>
        </w:rPr>
        <w:t xml:space="preserve"> und </w:t>
      </w:r>
      <w:proofErr w:type="spellStart"/>
      <w:r w:rsidR="00E92296">
        <w:rPr>
          <w:rFonts w:cs="Arial"/>
          <w:szCs w:val="22"/>
        </w:rPr>
        <w:t>Coperion</w:t>
      </w:r>
      <w:proofErr w:type="spellEnd"/>
      <w:r w:rsidR="00E92296">
        <w:rPr>
          <w:rFonts w:cs="Arial"/>
          <w:szCs w:val="22"/>
        </w:rPr>
        <w:t xml:space="preserve"> K-</w:t>
      </w:r>
      <w:proofErr w:type="spellStart"/>
      <w:r w:rsidR="00E92296">
        <w:rPr>
          <w:rFonts w:cs="Arial"/>
          <w:szCs w:val="22"/>
        </w:rPr>
        <w:t>Tron</w:t>
      </w:r>
      <w:proofErr w:type="spellEnd"/>
      <w:r w:rsidR="00E92296">
        <w:rPr>
          <w:rFonts w:cs="Arial"/>
          <w:szCs w:val="22"/>
        </w:rPr>
        <w:t xml:space="preserve"> angeboten.</w:t>
      </w:r>
      <w:r w:rsidR="00250E98">
        <w:rPr>
          <w:rFonts w:cs="Arial"/>
          <w:szCs w:val="22"/>
        </w:rPr>
        <w:br/>
      </w:r>
    </w:p>
    <w:p w:rsidR="00ED1833" w:rsidRPr="00ED1833" w:rsidRDefault="003E53EB" w:rsidP="00BB3D08">
      <w:pPr>
        <w:overflowPunct/>
        <w:spacing w:line="360" w:lineRule="auto"/>
        <w:textAlignment w:val="auto"/>
        <w:rPr>
          <w:rFonts w:cs="Arial"/>
          <w:szCs w:val="22"/>
        </w:rPr>
      </w:pPr>
      <w:r>
        <w:rPr>
          <w:rFonts w:asciiTheme="minorBidi" w:hAnsiTheme="minorBidi" w:cstheme="minorBidi"/>
          <w:b/>
          <w:bCs/>
          <w:szCs w:val="22"/>
        </w:rPr>
        <w:t>Hygienegerechter Filterabscheider für schnelle Reinigung und Eliminierung von Kreuzkontamination</w:t>
      </w:r>
      <w:r>
        <w:rPr>
          <w:rFonts w:asciiTheme="minorBidi" w:hAnsiTheme="minorBidi" w:cstheme="minorBidi"/>
          <w:b/>
          <w:bCs/>
          <w:sz w:val="24"/>
          <w:szCs w:val="24"/>
        </w:rPr>
        <w:br/>
      </w:r>
      <w:r w:rsidR="00ED1833" w:rsidRPr="00ED1833">
        <w:rPr>
          <w:rFonts w:cs="Arial"/>
          <w:szCs w:val="22"/>
        </w:rPr>
        <w:t xml:space="preserve">Der Filterabscheider SFR </w:t>
      </w:r>
      <w:r w:rsidR="00ED1833">
        <w:rPr>
          <w:rFonts w:cs="Arial"/>
          <w:szCs w:val="22"/>
        </w:rPr>
        <w:t>(</w:t>
      </w:r>
      <w:proofErr w:type="spellStart"/>
      <w:r w:rsidR="00ED1833">
        <w:rPr>
          <w:rFonts w:cs="Arial"/>
          <w:szCs w:val="22"/>
        </w:rPr>
        <w:t>Sanitary</w:t>
      </w:r>
      <w:proofErr w:type="spellEnd"/>
      <w:r w:rsidR="00ED1833">
        <w:rPr>
          <w:rFonts w:cs="Arial"/>
          <w:szCs w:val="22"/>
        </w:rPr>
        <w:t xml:space="preserve"> Filter Receiver) </w:t>
      </w:r>
      <w:r w:rsidR="00ED1833" w:rsidRPr="00ED1833">
        <w:rPr>
          <w:rFonts w:cs="Arial"/>
          <w:szCs w:val="22"/>
        </w:rPr>
        <w:t>trennt automatisch das Schüttgut von der Förderluft. Er wird in hygienegerechten Anwendungen zur Vakuum- und Druckförderung in Chargenprozessen und kontinuierlichen Prozessen eingesetzt. Der Filterabscheider SFR ist speziell auf Anwendungen im streng regulierte</w:t>
      </w:r>
      <w:r w:rsidR="00ED1833">
        <w:rPr>
          <w:rFonts w:cs="Arial"/>
          <w:szCs w:val="22"/>
        </w:rPr>
        <w:t>n</w:t>
      </w:r>
      <w:r w:rsidR="00ED1833" w:rsidRPr="00ED1833">
        <w:rPr>
          <w:rFonts w:cs="Arial"/>
          <w:szCs w:val="22"/>
        </w:rPr>
        <w:t xml:space="preserve"> Nahrungsmittelbereich ausgelegt, wo eine schnelle </w:t>
      </w:r>
      <w:proofErr w:type="spellStart"/>
      <w:r w:rsidR="00ED1833" w:rsidRPr="00ED1833">
        <w:rPr>
          <w:rFonts w:cs="Arial"/>
          <w:szCs w:val="22"/>
        </w:rPr>
        <w:t>Abreinigung</w:t>
      </w:r>
      <w:proofErr w:type="spellEnd"/>
      <w:r w:rsidR="00ED1833" w:rsidRPr="00ED1833">
        <w:rPr>
          <w:rFonts w:cs="Arial"/>
          <w:szCs w:val="22"/>
        </w:rPr>
        <w:t xml:space="preserve"> sowie eine Reduzierung der </w:t>
      </w:r>
      <w:proofErr w:type="spellStart"/>
      <w:r w:rsidR="00ED1833" w:rsidRPr="00ED1833">
        <w:rPr>
          <w:rFonts w:cs="Arial"/>
          <w:szCs w:val="22"/>
        </w:rPr>
        <w:t>Nahrungsmittelkontaminanten</w:t>
      </w:r>
      <w:proofErr w:type="spellEnd"/>
      <w:r w:rsidR="00ED1833" w:rsidRPr="00ED1833">
        <w:rPr>
          <w:rFonts w:cs="Arial"/>
          <w:szCs w:val="22"/>
        </w:rPr>
        <w:t xml:space="preserve"> und/oder der Kreuzkontamination mit Allergenen gefordert sind. Das Gerät ist leicht zu reinigen, da es über abgerundete Ecken verfügt und ohne Kanten und unzugängliche Bereiche auskommt. Die seitliche, werkzeuglos zu öffnende Zugangsklappe ermöglicht eine sichere und einfache Reinigung des Geräts. Gleichzeit erlaubt der leichte Zugriff auf das Filtermedium ein schnelles Auswechseln. Die Zugangsklappe und der Rohrboden befinden sich am selben Scharnier mit abnehmbaren Schlauchfilterbaugruppen. Die besondere Gestaltung der Materialzuführung an der Oberseite des Abscheiders verringert die Luftgeschwindigkeit im Abscheider und begünstigt die Abscheidung des Förderguts. Das Gerät verfügt au</w:t>
      </w:r>
      <w:r w:rsidR="00BB3D08">
        <w:rPr>
          <w:rFonts w:cs="Arial"/>
          <w:szCs w:val="22"/>
        </w:rPr>
        <w:t>ß</w:t>
      </w:r>
      <w:r w:rsidR="00ED1833" w:rsidRPr="00ED1833">
        <w:rPr>
          <w:rFonts w:cs="Arial"/>
          <w:szCs w:val="22"/>
        </w:rPr>
        <w:t>erdem über einen steilen Ausl</w:t>
      </w:r>
      <w:r w:rsidR="00ED1833">
        <w:rPr>
          <w:rFonts w:cs="Arial"/>
          <w:szCs w:val="22"/>
        </w:rPr>
        <w:t>aufkonus (70°), Befestigungsfüß</w:t>
      </w:r>
      <w:r w:rsidR="00ED1833" w:rsidRPr="00ED1833">
        <w:rPr>
          <w:rFonts w:cs="Arial"/>
          <w:szCs w:val="22"/>
        </w:rPr>
        <w:t>e und eine Differenzdruckanzeige. Der Filterabscheider SFR ist so ausgelegt, dass er den FDA-, EHEDG- und ATEX-Standards entspricht und kann problemlos an NFPA-Standards angepasst werden.</w:t>
      </w:r>
    </w:p>
    <w:p w:rsidR="00ED1833" w:rsidRPr="00ED1833" w:rsidRDefault="00ED1833" w:rsidP="00ED1833">
      <w:pPr>
        <w:overflowPunct/>
        <w:spacing w:line="360" w:lineRule="auto"/>
        <w:textAlignment w:val="auto"/>
        <w:rPr>
          <w:rFonts w:cs="Arial"/>
          <w:szCs w:val="22"/>
        </w:rPr>
      </w:pPr>
    </w:p>
    <w:p w:rsidR="00942BC4" w:rsidRPr="00ED1833" w:rsidRDefault="00ED1833" w:rsidP="00BB3D08">
      <w:pPr>
        <w:overflowPunct/>
        <w:spacing w:line="360" w:lineRule="auto"/>
        <w:textAlignment w:val="auto"/>
        <w:rPr>
          <w:rFonts w:cs="Arial"/>
          <w:szCs w:val="22"/>
        </w:rPr>
      </w:pPr>
      <w:r w:rsidRPr="00ED1833">
        <w:rPr>
          <w:rFonts w:cs="Arial"/>
          <w:szCs w:val="22"/>
        </w:rPr>
        <w:t>Der SFR ist in den Durchmessern 914 mm (36 Zoll) und 1219 mm (48 Zoll) erhältlich. Wie bei Anlagenkomponenten für Nahrungsmittelverarbeitung und Molkereiprodukte üblich, wird er aus korrosionsbeständigem Stahl DIN 1.4301 [AISI 304] hergestellt. Die Oberflächen sind innen und au</w:t>
      </w:r>
      <w:r>
        <w:rPr>
          <w:rFonts w:cs="Arial"/>
          <w:szCs w:val="22"/>
        </w:rPr>
        <w:t>ß</w:t>
      </w:r>
      <w:r w:rsidRPr="00ED1833">
        <w:rPr>
          <w:rFonts w:cs="Arial"/>
          <w:szCs w:val="22"/>
        </w:rPr>
        <w:t xml:space="preserve">en mit P150er-Körnung auf einen </w:t>
      </w:r>
      <w:proofErr w:type="spellStart"/>
      <w:r w:rsidRPr="00ED1833">
        <w:rPr>
          <w:rFonts w:cs="Arial"/>
          <w:szCs w:val="22"/>
        </w:rPr>
        <w:t>Rauwert</w:t>
      </w:r>
      <w:proofErr w:type="spellEnd"/>
      <w:r w:rsidRPr="00ED1833">
        <w:rPr>
          <w:rFonts w:cs="Arial"/>
          <w:szCs w:val="22"/>
        </w:rPr>
        <w:t xml:space="preserve"> Ra von 0,</w:t>
      </w:r>
      <w:r w:rsidR="00BB3D08">
        <w:rPr>
          <w:rFonts w:cs="Arial"/>
          <w:szCs w:val="22"/>
        </w:rPr>
        <w:t>8 hochglanzpoliert. Alle Schweiß</w:t>
      </w:r>
      <w:r w:rsidRPr="00ED1833">
        <w:rPr>
          <w:rFonts w:cs="Arial"/>
          <w:szCs w:val="22"/>
        </w:rPr>
        <w:t xml:space="preserve">nähte des Produkts sind bündig geschliffen und auf 1,65 Ra poliert (80er-Körnung). Als Werkstoff für den Schlauchfilter selbst wird Polyesterspinnvlies mit einer FDA-konformen </w:t>
      </w:r>
      <w:proofErr w:type="spellStart"/>
      <w:r w:rsidRPr="00ED1833">
        <w:rPr>
          <w:rFonts w:cs="Arial"/>
          <w:szCs w:val="22"/>
        </w:rPr>
        <w:t>ePFTE</w:t>
      </w:r>
      <w:proofErr w:type="spellEnd"/>
      <w:r w:rsidRPr="00ED1833">
        <w:rPr>
          <w:rFonts w:cs="Arial"/>
          <w:szCs w:val="22"/>
        </w:rPr>
        <w:t xml:space="preserve">-Membran eingesetzt. Die </w:t>
      </w:r>
      <w:proofErr w:type="spellStart"/>
      <w:r w:rsidRPr="00ED1833">
        <w:rPr>
          <w:rFonts w:cs="Arial"/>
          <w:szCs w:val="22"/>
        </w:rPr>
        <w:t>Filterabreinigung</w:t>
      </w:r>
      <w:proofErr w:type="spellEnd"/>
      <w:r w:rsidRPr="00ED1833">
        <w:rPr>
          <w:rFonts w:cs="Arial"/>
          <w:szCs w:val="22"/>
        </w:rPr>
        <w:t xml:space="preserve"> erfolgt </w:t>
      </w:r>
      <w:r>
        <w:rPr>
          <w:rFonts w:cs="Arial"/>
          <w:szCs w:val="22"/>
        </w:rPr>
        <w:t>durch Druckluftstöß</w:t>
      </w:r>
      <w:r w:rsidRPr="00ED1833">
        <w:rPr>
          <w:rFonts w:cs="Arial"/>
          <w:szCs w:val="22"/>
        </w:rPr>
        <w:t xml:space="preserve">e aus einem abnehmbaren, vor Ort angebrachten Akkumulator. Die Impulsintervalle werden über eine </w:t>
      </w:r>
      <w:proofErr w:type="spellStart"/>
      <w:r w:rsidRPr="00ED1833">
        <w:rPr>
          <w:rFonts w:cs="Arial"/>
          <w:szCs w:val="22"/>
        </w:rPr>
        <w:t>Timerkonsole</w:t>
      </w:r>
      <w:proofErr w:type="spellEnd"/>
      <w:r w:rsidRPr="00ED1833">
        <w:rPr>
          <w:rFonts w:cs="Arial"/>
          <w:szCs w:val="22"/>
        </w:rPr>
        <w:t xml:space="preserve"> eingestellt, die zur optimalen Reinigung ebenfalls aus Edelstahl DIN 1.4301 (AISI 304) in der Schutzart IP66 </w:t>
      </w:r>
      <w:r w:rsidRPr="00ED1833">
        <w:rPr>
          <w:rFonts w:cs="Arial"/>
          <w:szCs w:val="22"/>
        </w:rPr>
        <w:lastRenderedPageBreak/>
        <w:t>(NEMA 4X) ausgeführt ist.</w:t>
      </w:r>
      <w:r>
        <w:rPr>
          <w:rFonts w:cs="Arial"/>
          <w:szCs w:val="22"/>
        </w:rPr>
        <w:t xml:space="preserve"> </w:t>
      </w:r>
      <w:r w:rsidRPr="00ED1833">
        <w:rPr>
          <w:rFonts w:cs="Arial"/>
          <w:szCs w:val="22"/>
        </w:rPr>
        <w:t xml:space="preserve">Zur Aufnahme der Filterabscheider SFR entwickelt und fertigt </w:t>
      </w:r>
      <w:proofErr w:type="spellStart"/>
      <w:r w:rsidRPr="00ED1833">
        <w:rPr>
          <w:rFonts w:cs="Arial"/>
          <w:szCs w:val="22"/>
        </w:rPr>
        <w:t>Coperion</w:t>
      </w:r>
      <w:proofErr w:type="spellEnd"/>
      <w:r w:rsidRPr="00ED1833">
        <w:rPr>
          <w:rFonts w:cs="Arial"/>
          <w:szCs w:val="22"/>
        </w:rPr>
        <w:t xml:space="preserve"> K-</w:t>
      </w:r>
      <w:proofErr w:type="spellStart"/>
      <w:r w:rsidRPr="00ED1833">
        <w:rPr>
          <w:rFonts w:cs="Arial"/>
          <w:szCs w:val="22"/>
        </w:rPr>
        <w:t>Tron</w:t>
      </w:r>
      <w:proofErr w:type="spellEnd"/>
      <w:r w:rsidRPr="00ED1833">
        <w:rPr>
          <w:rFonts w:cs="Arial"/>
          <w:szCs w:val="22"/>
        </w:rPr>
        <w:t xml:space="preserve"> Gerüste und Serviceplattformen in hygienegerechter Ausführung.</w:t>
      </w:r>
      <w:r w:rsidR="003E53EB">
        <w:rPr>
          <w:rFonts w:cs="Arial"/>
          <w:szCs w:val="22"/>
        </w:rPr>
        <w:t xml:space="preserve"> </w:t>
      </w:r>
    </w:p>
    <w:p w:rsidR="00942BC4" w:rsidRDefault="00942BC4" w:rsidP="00942BC4">
      <w:pPr>
        <w:suppressAutoHyphens/>
        <w:overflowPunct/>
        <w:autoSpaceDE/>
        <w:autoSpaceDN/>
        <w:adjustRightInd/>
        <w:spacing w:line="360" w:lineRule="auto"/>
        <w:textAlignment w:val="auto"/>
        <w:rPr>
          <w:rFonts w:cs="Arial"/>
          <w:b/>
          <w:bCs/>
          <w:szCs w:val="22"/>
        </w:rPr>
      </w:pPr>
    </w:p>
    <w:p w:rsidR="00EB510C" w:rsidRDefault="003E53EB" w:rsidP="007F22B3">
      <w:pPr>
        <w:overflowPunct/>
        <w:spacing w:line="360" w:lineRule="auto"/>
        <w:textAlignment w:val="auto"/>
        <w:rPr>
          <w:rFonts w:cs="Arial"/>
          <w:bCs/>
          <w:szCs w:val="22"/>
        </w:rPr>
      </w:pPr>
      <w:r>
        <w:rPr>
          <w:rFonts w:asciiTheme="minorBidi" w:hAnsiTheme="minorBidi" w:cstheme="minorBidi"/>
          <w:b/>
          <w:bCs/>
          <w:szCs w:val="22"/>
        </w:rPr>
        <w:t>Hygienegerechte ZRD-Zellenradschleuse – mit USDA-Zulassung, einfach zu reinigen</w:t>
      </w:r>
      <w:r>
        <w:rPr>
          <w:rFonts w:asciiTheme="minorBidi" w:hAnsiTheme="minorBidi" w:cstheme="minorBidi"/>
          <w:b/>
          <w:bCs/>
          <w:szCs w:val="22"/>
        </w:rPr>
        <w:br/>
      </w:r>
      <w:r w:rsidR="004928EE">
        <w:t xml:space="preserve">Den </w:t>
      </w:r>
      <w:proofErr w:type="spellStart"/>
      <w:r w:rsidR="004928EE">
        <w:t>Hygienic</w:t>
      </w:r>
      <w:proofErr w:type="spellEnd"/>
      <w:r w:rsidR="004928EE">
        <w:t xml:space="preserve">-Zellenradschleusen der </w:t>
      </w:r>
      <w:proofErr w:type="spellStart"/>
      <w:r w:rsidR="004928EE">
        <w:t>Coperion</w:t>
      </w:r>
      <w:proofErr w:type="spellEnd"/>
      <w:r w:rsidR="004928EE">
        <w:t xml:space="preserve"> GmbH, Weingarten, hat das United States Department </w:t>
      </w:r>
      <w:proofErr w:type="spellStart"/>
      <w:r w:rsidR="004928EE">
        <w:t>of</w:t>
      </w:r>
      <w:proofErr w:type="spellEnd"/>
      <w:r w:rsidR="004928EE">
        <w:t xml:space="preserve"> </w:t>
      </w:r>
      <w:proofErr w:type="spellStart"/>
      <w:r w:rsidR="004928EE">
        <w:t>Agriculture</w:t>
      </w:r>
      <w:proofErr w:type="spellEnd"/>
      <w:r w:rsidR="004928EE">
        <w:t xml:space="preserve"> (USDA) die Zertifizierung nach USDA </w:t>
      </w:r>
      <w:proofErr w:type="spellStart"/>
      <w:r w:rsidR="004928EE">
        <w:t>Dairy</w:t>
      </w:r>
      <w:proofErr w:type="spellEnd"/>
      <w:r w:rsidR="004928EE">
        <w:t xml:space="preserve"> </w:t>
      </w:r>
      <w:proofErr w:type="spellStart"/>
      <w:r w:rsidR="004928EE">
        <w:t>Grading</w:t>
      </w:r>
      <w:proofErr w:type="spellEnd"/>
      <w:r w:rsidR="004928EE">
        <w:t xml:space="preserve"> </w:t>
      </w:r>
      <w:proofErr w:type="spellStart"/>
      <w:r w:rsidR="004928EE">
        <w:t>Branch</w:t>
      </w:r>
      <w:proofErr w:type="spellEnd"/>
      <w:r w:rsidR="004928EE">
        <w:t xml:space="preserve"> erteilt.</w:t>
      </w:r>
      <w:r w:rsidR="00397EED">
        <w:t xml:space="preserve"> </w:t>
      </w:r>
      <w:r w:rsidR="004928EE">
        <w:t xml:space="preserve">Damit erfüllen die nach den Gestaltungsrichtlinien der EHEDG (European </w:t>
      </w:r>
      <w:proofErr w:type="spellStart"/>
      <w:r w:rsidR="004928EE">
        <w:t>Hygienic</w:t>
      </w:r>
      <w:proofErr w:type="spellEnd"/>
      <w:r w:rsidR="004928EE">
        <w:t xml:space="preserve"> Engineering &amp; Design Group) konstruierten Austragsschleusen auch die aktuellen, strengen Anforderungen in den USA.</w:t>
      </w:r>
      <w:r>
        <w:rPr>
          <w:rFonts w:cs="Arial"/>
          <w:szCs w:val="22"/>
        </w:rPr>
        <w:t xml:space="preserve"> Die </w:t>
      </w:r>
      <w:r w:rsidR="004928EE">
        <w:t xml:space="preserve">Schleusen lassen sich demnach in der Lebensmittel-, Pharma- und Chemieindustrie auch bei höchsten Anforderungen an Hygiene und Reinheit einsetzen, und sie bieten eine sehr hohe Betriebssicherheit. Weil sich die Schleusen einfach inspizieren sowie schnell und gründlich reinigen lassen, sind sie bei häufigem Produktwechsel und/oder für haftende Produkte hervorragend geeignet. </w:t>
      </w:r>
      <w:r>
        <w:rPr>
          <w:rFonts w:cs="Arial"/>
          <w:szCs w:val="22"/>
        </w:rPr>
        <w:t>Parameter wie Partikelgröße, Kohäsion und Adhäsion beeinflussen die Fließeigenschaften von Schüttgut und die geeignete Ausführung und Anordnung von Komponenten für das Schüttguthandling.</w:t>
      </w:r>
      <w:r>
        <w:rPr>
          <w:rFonts w:cs="Arial"/>
          <w:bCs/>
          <w:szCs w:val="22"/>
        </w:rPr>
        <w:t xml:space="preserve"> Die hygienegerechte ZRD-Zellenradschleuse bietet einen besonders großen Einlass für hohen Durchsatz und eignet sich für die pneumatische Förderung bis zu 1,5 bar (g)/21 </w:t>
      </w:r>
      <w:proofErr w:type="spellStart"/>
      <w:r>
        <w:rPr>
          <w:rFonts w:cs="Arial"/>
          <w:bCs/>
          <w:szCs w:val="22"/>
        </w:rPr>
        <w:t>psi</w:t>
      </w:r>
      <w:proofErr w:type="spellEnd"/>
      <w:r>
        <w:rPr>
          <w:rFonts w:cs="Arial"/>
          <w:bCs/>
          <w:szCs w:val="22"/>
        </w:rPr>
        <w:t xml:space="preserve">. </w:t>
      </w:r>
    </w:p>
    <w:p w:rsidR="00EB510C" w:rsidRDefault="00EB510C" w:rsidP="00EB510C">
      <w:pPr>
        <w:overflowPunct/>
        <w:spacing w:line="360" w:lineRule="auto"/>
        <w:textAlignment w:val="auto"/>
      </w:pPr>
    </w:p>
    <w:p w:rsidR="00942BC4" w:rsidRPr="00870F3A" w:rsidRDefault="00EB510C" w:rsidP="004928EE">
      <w:pPr>
        <w:overflowPunct/>
        <w:spacing w:line="360" w:lineRule="auto"/>
        <w:textAlignment w:val="auto"/>
        <w:rPr>
          <w:rFonts w:ascii="Gotham-Book" w:hAnsi="Gotham-Book" w:cs="Gotham-Book"/>
          <w:sz w:val="16"/>
          <w:szCs w:val="16"/>
        </w:rPr>
      </w:pPr>
      <w:r>
        <w:t xml:space="preserve">Die hygienegerechten Versionen der ZRD-Zellenradschleusen kommen in pneumatischen Fördersystemen sowie für den Austrag von pulverförmigen und </w:t>
      </w:r>
      <w:proofErr w:type="spellStart"/>
      <w:r>
        <w:t>granulatförmigen</w:t>
      </w:r>
      <w:proofErr w:type="spellEnd"/>
      <w:r>
        <w:t xml:space="preserve"> Materialien zum Einsatz. Die zertifizierten Versionen der Zellenradschleusen der ZRD-Baureihe sind mit dem innovativen und praxiserprobten FXS (</w:t>
      </w:r>
      <w:proofErr w:type="spellStart"/>
      <w:r>
        <w:t>Full</w:t>
      </w:r>
      <w:proofErr w:type="spellEnd"/>
      <w:r>
        <w:t xml:space="preserve"> Access System) ausgestattet, das einen einfachen Ausbau des </w:t>
      </w:r>
      <w:r w:rsidR="004928EE">
        <w:t xml:space="preserve">Zellenrads </w:t>
      </w:r>
      <w:r>
        <w:t xml:space="preserve">ermöglicht. </w:t>
      </w:r>
      <w:r w:rsidR="004928EE" w:rsidRPr="004928EE">
        <w:t>Es ermöglicht das einfache Ausziehen des Zellenrads, weil sich beide Seitendeckel um mehr als 90° zur Seite schwenken lassen, sodass das Innere der Schleuse frei zugänglich ist. Das Zellenrad lässt sich dann leicht vom Seitendeckel lösen.</w:t>
      </w:r>
      <w:r>
        <w:t xml:space="preserve"> </w:t>
      </w:r>
      <w:r>
        <w:br/>
      </w:r>
    </w:p>
    <w:p w:rsidR="00942BC4" w:rsidRPr="00870F3A" w:rsidRDefault="003E53EB" w:rsidP="00D75C29">
      <w:pPr>
        <w:overflowPunct/>
        <w:spacing w:line="360" w:lineRule="auto"/>
        <w:textAlignment w:val="auto"/>
        <w:rPr>
          <w:rFonts w:ascii="Times New Roman" w:hAnsi="Times New Roman"/>
          <w:sz w:val="20"/>
        </w:rPr>
      </w:pPr>
      <w:r>
        <w:rPr>
          <w:rFonts w:asciiTheme="minorBidi" w:hAnsiTheme="minorBidi" w:cstheme="minorBidi"/>
          <w:b/>
          <w:bCs/>
          <w:szCs w:val="22"/>
        </w:rPr>
        <w:t>Smart Dosierbandwaage</w:t>
      </w:r>
      <w:r>
        <w:rPr>
          <w:rFonts w:asciiTheme="minorBidi" w:hAnsiTheme="minorBidi" w:cstheme="minorBidi"/>
          <w:bCs/>
          <w:szCs w:val="22"/>
        </w:rPr>
        <w:t xml:space="preserve"> </w:t>
      </w:r>
      <w:r>
        <w:rPr>
          <w:rFonts w:asciiTheme="minorBidi" w:hAnsiTheme="minorBidi" w:cstheme="minorBidi"/>
          <w:b/>
          <w:szCs w:val="22"/>
        </w:rPr>
        <w:t>für äußerst präzise, kontinuierliche Dosierung und Chargendosierung</w:t>
      </w:r>
      <w:r>
        <w:rPr>
          <w:rFonts w:ascii="Helvetica" w:hAnsi="Helvetica" w:cs="Arial"/>
          <w:bCs/>
          <w:szCs w:val="22"/>
        </w:rPr>
        <w:t xml:space="preserve"> </w:t>
      </w:r>
      <w:r>
        <w:rPr>
          <w:rFonts w:ascii="Helvetica" w:hAnsi="Helvetica" w:cs="Arial"/>
          <w:bCs/>
          <w:szCs w:val="22"/>
        </w:rPr>
        <w:br/>
      </w:r>
      <w:r w:rsidR="008B1ACA" w:rsidRPr="008B1ACA">
        <w:rPr>
          <w:rFonts w:cs="Arial"/>
          <w:szCs w:val="22"/>
        </w:rPr>
        <w:t xml:space="preserve">Die Smart Dosierbandwaage (SWB) von Coperion K-Tron bietet </w:t>
      </w:r>
      <w:r w:rsidR="00477760">
        <w:rPr>
          <w:rFonts w:cs="Arial"/>
          <w:szCs w:val="22"/>
        </w:rPr>
        <w:t xml:space="preserve">als Option </w:t>
      </w:r>
      <w:r w:rsidR="008B1ACA" w:rsidRPr="008B1ACA">
        <w:rPr>
          <w:rFonts w:cs="Arial"/>
          <w:szCs w:val="22"/>
        </w:rPr>
        <w:t xml:space="preserve">kontinuierliches, automatisches Online-Tarieren mit zwei digitalen Smart Force </w:t>
      </w:r>
      <w:proofErr w:type="spellStart"/>
      <w:r w:rsidR="008B1ACA" w:rsidRPr="008B1ACA">
        <w:rPr>
          <w:rFonts w:cs="Arial"/>
          <w:szCs w:val="22"/>
        </w:rPr>
        <w:t>Transducer</w:t>
      </w:r>
      <w:proofErr w:type="spellEnd"/>
      <w:r w:rsidR="008B1ACA" w:rsidRPr="008B1ACA">
        <w:rPr>
          <w:rFonts w:cs="Arial"/>
          <w:szCs w:val="22"/>
        </w:rPr>
        <w:t xml:space="preserve"> III</w:t>
      </w:r>
      <w:r w:rsidR="008B1ACA">
        <w:rPr>
          <w:rFonts w:cs="Arial"/>
          <w:szCs w:val="22"/>
        </w:rPr>
        <w:t>-</w:t>
      </w:r>
      <w:proofErr w:type="spellStart"/>
      <w:r w:rsidR="008B1ACA" w:rsidRPr="008B1ACA">
        <w:rPr>
          <w:rFonts w:cs="Arial"/>
          <w:szCs w:val="22"/>
        </w:rPr>
        <w:t>Wägemodulen</w:t>
      </w:r>
      <w:proofErr w:type="spellEnd"/>
      <w:r w:rsidR="008B1ACA" w:rsidRPr="008B1ACA">
        <w:rPr>
          <w:rFonts w:cs="Arial"/>
          <w:szCs w:val="22"/>
        </w:rPr>
        <w:t xml:space="preserve">. Das automatische und kontinuierliche Online-Tarieren des Bandes reduziert kostenintensive Wartung, </w:t>
      </w:r>
      <w:proofErr w:type="spellStart"/>
      <w:r w:rsidR="008B1ACA" w:rsidRPr="008B1ACA">
        <w:rPr>
          <w:rFonts w:cs="Arial"/>
          <w:szCs w:val="22"/>
        </w:rPr>
        <w:t>Stillstandszeiten</w:t>
      </w:r>
      <w:proofErr w:type="spellEnd"/>
      <w:r w:rsidR="008B1ACA" w:rsidRPr="008B1ACA">
        <w:rPr>
          <w:rFonts w:cs="Arial"/>
          <w:szCs w:val="22"/>
        </w:rPr>
        <w:t xml:space="preserve"> und arbeitsaufwendige, manuelle Kalibration und verbessert gleichzeitig die langfristige Genauigkeit.</w:t>
      </w:r>
      <w:r w:rsidR="008B1ACA">
        <w:rPr>
          <w:rFonts w:cs="Arial"/>
          <w:szCs w:val="22"/>
        </w:rPr>
        <w:t xml:space="preserve"> Sie </w:t>
      </w:r>
      <w:r>
        <w:rPr>
          <w:rFonts w:cs="Arial"/>
          <w:szCs w:val="22"/>
        </w:rPr>
        <w:t xml:space="preserve"> kann in zwei Bandbreiten geliefert werden: 300 </w:t>
      </w:r>
      <w:r>
        <w:rPr>
          <w:rFonts w:cs="Arial"/>
          <w:szCs w:val="22"/>
        </w:rPr>
        <w:lastRenderedPageBreak/>
        <w:t xml:space="preserve">mm und 600 mm. Der Massen- und Fördermengenstrom hängt in hohem Maße von der Schüttdichte, der maximal zulässigen Höhe </w:t>
      </w:r>
      <w:r w:rsidR="00477760">
        <w:rPr>
          <w:rFonts w:cs="Arial"/>
          <w:szCs w:val="22"/>
        </w:rPr>
        <w:t xml:space="preserve">des Schüttgutes </w:t>
      </w:r>
      <w:r>
        <w:rPr>
          <w:rFonts w:cs="Arial"/>
          <w:szCs w:val="22"/>
        </w:rPr>
        <w:t xml:space="preserve">auf dem Band und der Bandgeschwindigkeit ab. </w:t>
      </w:r>
      <w:r w:rsidR="007F259D">
        <w:rPr>
          <w:rFonts w:cs="Arial"/>
          <w:szCs w:val="22"/>
        </w:rPr>
        <w:t xml:space="preserve">Wird </w:t>
      </w:r>
      <w:r>
        <w:rPr>
          <w:rFonts w:cs="Arial"/>
          <w:szCs w:val="22"/>
        </w:rPr>
        <w:t xml:space="preserve">eine andere Steuerungssoftware </w:t>
      </w:r>
      <w:r w:rsidR="007F259D">
        <w:rPr>
          <w:rFonts w:cs="Arial"/>
          <w:szCs w:val="22"/>
        </w:rPr>
        <w:t xml:space="preserve">eingesetzt, </w:t>
      </w:r>
      <w:r>
        <w:rPr>
          <w:rFonts w:cs="Arial"/>
          <w:szCs w:val="22"/>
        </w:rPr>
        <w:t>eignet sich die Smart Dosierbandwaage für die Materialzuführung in ein Chargensystem.</w:t>
      </w:r>
    </w:p>
    <w:p w:rsidR="00942BC4" w:rsidRPr="00095B42" w:rsidRDefault="00942BC4" w:rsidP="00942BC4">
      <w:pPr>
        <w:suppressAutoHyphens/>
        <w:overflowPunct/>
        <w:autoSpaceDE/>
        <w:autoSpaceDN/>
        <w:adjustRightInd/>
        <w:spacing w:line="360" w:lineRule="auto"/>
        <w:textAlignment w:val="auto"/>
        <w:rPr>
          <w:rFonts w:cs="Arial"/>
          <w:bCs/>
          <w:szCs w:val="22"/>
        </w:rPr>
      </w:pPr>
    </w:p>
    <w:p w:rsidR="00191240" w:rsidRPr="00C31C77" w:rsidRDefault="00477760" w:rsidP="00397EED">
      <w:pPr>
        <w:spacing w:line="360" w:lineRule="auto"/>
        <w:rPr>
          <w:rFonts w:asciiTheme="minorBidi" w:hAnsiTheme="minorBidi" w:cstheme="minorBidi"/>
          <w:szCs w:val="22"/>
        </w:rPr>
      </w:pPr>
      <w:r>
        <w:rPr>
          <w:rFonts w:asciiTheme="minorBidi" w:hAnsiTheme="minorBidi" w:cstheme="minorBidi"/>
          <w:b/>
          <w:bCs/>
          <w:szCs w:val="22"/>
        </w:rPr>
        <w:t>Pharma-Doppe</w:t>
      </w:r>
      <w:r w:rsidR="00397EED">
        <w:rPr>
          <w:rFonts w:asciiTheme="minorBidi" w:hAnsiTheme="minorBidi" w:cstheme="minorBidi"/>
          <w:b/>
          <w:bCs/>
          <w:szCs w:val="22"/>
        </w:rPr>
        <w:t>l</w:t>
      </w:r>
      <w:r>
        <w:rPr>
          <w:rFonts w:asciiTheme="minorBidi" w:hAnsiTheme="minorBidi" w:cstheme="minorBidi"/>
          <w:b/>
          <w:bCs/>
          <w:szCs w:val="22"/>
        </w:rPr>
        <w:t>schnecken-</w:t>
      </w:r>
      <w:r w:rsidR="003E53EB">
        <w:rPr>
          <w:rFonts w:asciiTheme="minorBidi" w:hAnsiTheme="minorBidi" w:cstheme="minorBidi"/>
          <w:b/>
          <w:bCs/>
          <w:szCs w:val="22"/>
        </w:rPr>
        <w:t>Differentialdosierwaage</w:t>
      </w:r>
    </w:p>
    <w:p w:rsidR="00477760" w:rsidRDefault="00477760" w:rsidP="00355340">
      <w:pPr>
        <w:overflowPunct/>
        <w:spacing w:line="360" w:lineRule="auto"/>
        <w:textAlignment w:val="auto"/>
        <w:rPr>
          <w:rFonts w:ascii="Helvetica" w:hAnsi="Helvetica" w:cs="Helvetica"/>
          <w:szCs w:val="22"/>
        </w:rPr>
      </w:pPr>
      <w:r>
        <w:rPr>
          <w:rFonts w:ascii="Helvetica" w:hAnsi="Helvetica" w:cs="Helvetica"/>
          <w:szCs w:val="22"/>
        </w:rPr>
        <w:t>Die Pharma-</w:t>
      </w:r>
      <w:r w:rsidR="007F259D">
        <w:rPr>
          <w:rFonts w:ascii="Helvetica" w:hAnsi="Helvetica" w:cs="Helvetica"/>
          <w:szCs w:val="22"/>
        </w:rPr>
        <w:t>Differentialdosierwaagen</w:t>
      </w:r>
      <w:r w:rsidR="00E15B3D">
        <w:rPr>
          <w:rFonts w:ascii="Helvetica" w:hAnsi="Helvetica" w:cs="Helvetica"/>
          <w:szCs w:val="22"/>
        </w:rPr>
        <w:t xml:space="preserve"> KT20</w:t>
      </w:r>
      <w:r w:rsidR="007F259D">
        <w:rPr>
          <w:rFonts w:ascii="Helvetica" w:hAnsi="Helvetica" w:cs="Helvetica"/>
          <w:szCs w:val="22"/>
        </w:rPr>
        <w:t xml:space="preserve"> von </w:t>
      </w:r>
      <w:proofErr w:type="spellStart"/>
      <w:r w:rsidR="007F259D">
        <w:rPr>
          <w:rFonts w:ascii="Helvetica" w:hAnsi="Helvetica" w:cs="Helvetica"/>
          <w:szCs w:val="22"/>
        </w:rPr>
        <w:t>Coperion</w:t>
      </w:r>
      <w:proofErr w:type="spellEnd"/>
      <w:r w:rsidR="007F259D">
        <w:rPr>
          <w:rFonts w:ascii="Helvetica" w:hAnsi="Helvetica" w:cs="Helvetica"/>
          <w:szCs w:val="22"/>
        </w:rPr>
        <w:t xml:space="preserve"> K-</w:t>
      </w:r>
      <w:proofErr w:type="spellStart"/>
      <w:r w:rsidR="007F259D">
        <w:rPr>
          <w:rFonts w:ascii="Helvetica" w:hAnsi="Helvetica" w:cs="Helvetica"/>
          <w:szCs w:val="22"/>
        </w:rPr>
        <w:t>Tron</w:t>
      </w:r>
      <w:proofErr w:type="spellEnd"/>
      <w:r w:rsidR="007F259D">
        <w:rPr>
          <w:rFonts w:ascii="Helvetica" w:hAnsi="Helvetica" w:cs="Helvetica"/>
          <w:szCs w:val="22"/>
        </w:rPr>
        <w:t xml:space="preserve"> eignen </w:t>
      </w:r>
      <w:r w:rsidR="00191240">
        <w:rPr>
          <w:rFonts w:ascii="Helvetica" w:hAnsi="Helvetica" w:cs="Helvetica"/>
          <w:szCs w:val="22"/>
        </w:rPr>
        <w:t xml:space="preserve">sich für die </w:t>
      </w:r>
      <w:r>
        <w:rPr>
          <w:rFonts w:ascii="Helvetica" w:hAnsi="Helvetica" w:cs="Helvetica"/>
          <w:szCs w:val="22"/>
        </w:rPr>
        <w:t xml:space="preserve">hochgenaue </w:t>
      </w:r>
      <w:r w:rsidR="00191240">
        <w:rPr>
          <w:rFonts w:ascii="Helvetica" w:hAnsi="Helvetica" w:cs="Helvetica"/>
          <w:szCs w:val="22"/>
        </w:rPr>
        <w:t xml:space="preserve">gravimetrische Dosierung von rieselfähigen Produkten ebenso gut wie für Pulver mit sehr schlechten Fließeigenschaften (z. B. </w:t>
      </w:r>
      <w:r>
        <w:rPr>
          <w:rFonts w:ascii="Helvetica" w:hAnsi="Helvetica" w:cs="Helvetica"/>
          <w:szCs w:val="22"/>
        </w:rPr>
        <w:t>klumpende, schie</w:t>
      </w:r>
      <w:r w:rsidR="00616556">
        <w:rPr>
          <w:rFonts w:ascii="Helvetica" w:hAnsi="Helvetica" w:cs="Helvetica"/>
          <w:szCs w:val="22"/>
        </w:rPr>
        <w:t>ß</w:t>
      </w:r>
      <w:r>
        <w:rPr>
          <w:rFonts w:ascii="Helvetica" w:hAnsi="Helvetica" w:cs="Helvetica"/>
          <w:szCs w:val="22"/>
        </w:rPr>
        <w:t>ende</w:t>
      </w:r>
      <w:r w:rsidR="00191240">
        <w:rPr>
          <w:rFonts w:ascii="Helvetica" w:hAnsi="Helvetica" w:cs="Helvetica"/>
          <w:szCs w:val="22"/>
        </w:rPr>
        <w:t xml:space="preserve"> oder brückenbildende Stoffe).</w:t>
      </w:r>
      <w:r w:rsidR="00C2084A">
        <w:rPr>
          <w:rFonts w:ascii="Helvetica" w:hAnsi="Helvetica" w:cs="Helvetica"/>
          <w:szCs w:val="22"/>
        </w:rPr>
        <w:t xml:space="preserve"> </w:t>
      </w:r>
      <w:r>
        <w:rPr>
          <w:rFonts w:ascii="Helvetica" w:hAnsi="Helvetica" w:cs="Helvetica"/>
          <w:szCs w:val="22"/>
        </w:rPr>
        <w:t xml:space="preserve">Der modulare </w:t>
      </w:r>
      <w:proofErr w:type="spellStart"/>
      <w:r>
        <w:rPr>
          <w:rFonts w:ascii="Helvetica" w:hAnsi="Helvetica" w:cs="Helvetica"/>
          <w:szCs w:val="22"/>
        </w:rPr>
        <w:t>Doppelschneckendosierer</w:t>
      </w:r>
      <w:proofErr w:type="spellEnd"/>
      <w:r>
        <w:rPr>
          <w:rFonts w:ascii="Helvetica" w:hAnsi="Helvetica" w:cs="Helvetica"/>
          <w:szCs w:val="22"/>
        </w:rPr>
        <w:t xml:space="preserve"> is</w:t>
      </w:r>
      <w:r w:rsidR="00616556">
        <w:rPr>
          <w:rFonts w:ascii="Helvetica" w:hAnsi="Helvetica" w:cs="Helvetica"/>
          <w:szCs w:val="22"/>
        </w:rPr>
        <w:t>t</w:t>
      </w:r>
      <w:r>
        <w:rPr>
          <w:rFonts w:ascii="Helvetica" w:hAnsi="Helvetica" w:cs="Helvetica"/>
          <w:szCs w:val="22"/>
        </w:rPr>
        <w:t xml:space="preserve"> auf einer </w:t>
      </w:r>
      <w:proofErr w:type="spellStart"/>
      <w:r w:rsidR="00191240">
        <w:rPr>
          <w:rFonts w:ascii="Helvetica" w:hAnsi="Helvetica" w:cs="Helvetica"/>
          <w:szCs w:val="22"/>
        </w:rPr>
        <w:t>Wägebrücke</w:t>
      </w:r>
      <w:proofErr w:type="spellEnd"/>
      <w:r w:rsidR="00191240">
        <w:rPr>
          <w:rFonts w:ascii="Helvetica" w:hAnsi="Helvetica" w:cs="Helvetica"/>
          <w:szCs w:val="22"/>
        </w:rPr>
        <w:t xml:space="preserve"> </w:t>
      </w:r>
      <w:r>
        <w:rPr>
          <w:rFonts w:ascii="Helvetica" w:hAnsi="Helvetica" w:cs="Helvetica"/>
          <w:szCs w:val="22"/>
        </w:rPr>
        <w:t xml:space="preserve">in hygienegerechter Ausführung montiert </w:t>
      </w:r>
      <w:r w:rsidR="00191240">
        <w:rPr>
          <w:rFonts w:ascii="Helvetica" w:hAnsi="Helvetica" w:cs="Helvetica"/>
          <w:szCs w:val="22"/>
        </w:rPr>
        <w:t xml:space="preserve">und daher für Anwendungen geeignet, die eine schnelle und einfache Reinigung voraussetzen. </w:t>
      </w:r>
      <w:r>
        <w:rPr>
          <w:rFonts w:ascii="Helvetica" w:hAnsi="Helvetica" w:cs="Helvetica"/>
          <w:szCs w:val="22"/>
        </w:rPr>
        <w:t>Alle Teile, die mit dem zugeführten Material in Berührung kommen, bestehen aus Edelstahl.</w:t>
      </w:r>
    </w:p>
    <w:p w:rsidR="003D492C" w:rsidRDefault="003D492C" w:rsidP="003D492C">
      <w:pPr>
        <w:spacing w:line="360" w:lineRule="auto"/>
      </w:pPr>
    </w:p>
    <w:p w:rsidR="00C24302" w:rsidRDefault="00477760" w:rsidP="003D492C">
      <w:pPr>
        <w:spacing w:line="360" w:lineRule="auto"/>
      </w:pPr>
      <w:r w:rsidRPr="003D492C">
        <w:t xml:space="preserve">Alle </w:t>
      </w:r>
      <w:proofErr w:type="spellStart"/>
      <w:r w:rsidRPr="003D492C">
        <w:t>Coperion</w:t>
      </w:r>
      <w:proofErr w:type="spellEnd"/>
      <w:r w:rsidRPr="003D492C">
        <w:t xml:space="preserve"> K-</w:t>
      </w:r>
      <w:proofErr w:type="spellStart"/>
      <w:r w:rsidRPr="003D492C">
        <w:t>Tron</w:t>
      </w:r>
      <w:proofErr w:type="spellEnd"/>
      <w:r w:rsidRPr="003D492C">
        <w:t xml:space="preserve"> Pharma-</w:t>
      </w:r>
      <w:proofErr w:type="spellStart"/>
      <w:r w:rsidRPr="003D492C">
        <w:t>Dosierer</w:t>
      </w:r>
      <w:proofErr w:type="spellEnd"/>
      <w:r w:rsidRPr="003D492C">
        <w:t xml:space="preserve"> </w:t>
      </w:r>
      <w:r>
        <w:t xml:space="preserve">sind speziell für die pharmazeutische Industrie ausgelegt, alle produktberührenden Teile sind nach </w:t>
      </w:r>
      <w:proofErr w:type="spellStart"/>
      <w:r>
        <w:t>cGMP</w:t>
      </w:r>
      <w:proofErr w:type="spellEnd"/>
      <w:r>
        <w:t>-Standards kon</w:t>
      </w:r>
      <w:r w:rsidR="00397EED">
        <w:t>s</w:t>
      </w:r>
      <w:r>
        <w:t>truiert, einfach zu reinigen, und können ohne Werk</w:t>
      </w:r>
      <w:r w:rsidR="00397EED">
        <w:t>z</w:t>
      </w:r>
      <w:r>
        <w:t xml:space="preserve">eug zerlegt werden. </w:t>
      </w:r>
      <w:r w:rsidRPr="003D492C">
        <w:t>Als Option sind  Motor-/Getriebegehäuse aus Edelstahl, Wandintegration für strenge Hygieneanforderungen sowie Clean-in-Place (CIP) Versionen erhältlich</w:t>
      </w:r>
      <w:r w:rsidR="00191240" w:rsidRPr="003D492C">
        <w:t>.</w:t>
      </w:r>
    </w:p>
    <w:p w:rsidR="003D492C" w:rsidRDefault="003D492C" w:rsidP="003D492C">
      <w:pPr>
        <w:spacing w:line="360" w:lineRule="auto"/>
      </w:pPr>
    </w:p>
    <w:p w:rsidR="00F661DE" w:rsidRDefault="00F661DE" w:rsidP="003D492C">
      <w:pPr>
        <w:spacing w:line="360" w:lineRule="auto"/>
      </w:pPr>
    </w:p>
    <w:p w:rsidR="00F661DE" w:rsidRPr="005827E5" w:rsidRDefault="00F661DE" w:rsidP="00F661DE">
      <w:pPr>
        <w:tabs>
          <w:tab w:val="left" w:pos="90"/>
        </w:tabs>
        <w:snapToGrid w:val="0"/>
        <w:rPr>
          <w:rFonts w:cs="Arial"/>
          <w:sz w:val="20"/>
        </w:rPr>
      </w:pPr>
      <w:r w:rsidRPr="00A93838">
        <w:rPr>
          <w:rFonts w:cs="Arial"/>
          <w:sz w:val="20"/>
        </w:rPr>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w:t>
      </w:r>
      <w:proofErr w:type="spellStart"/>
      <w:r>
        <w:rPr>
          <w:rFonts w:cs="Arial"/>
          <w:sz w:val="20"/>
        </w:rPr>
        <w:t>Coperion</w:t>
      </w:r>
      <w:proofErr w:type="spellEnd"/>
      <w:r>
        <w:rPr>
          <w:rFonts w:cs="Arial"/>
          <w:sz w:val="20"/>
        </w:rPr>
        <w:t xml:space="preserve"> K-</w:t>
      </w:r>
      <w:proofErr w:type="spellStart"/>
      <w:r>
        <w:rPr>
          <w:rFonts w:cs="Arial"/>
          <w:sz w:val="20"/>
        </w:rPr>
        <w:t>Tron</w:t>
      </w:r>
      <w:proofErr w:type="spellEnd"/>
      <w:r>
        <w:rPr>
          <w:rFonts w:cs="Arial"/>
          <w:sz w:val="20"/>
        </w:rPr>
        <w:t xml:space="preserve"> (</w:t>
      </w:r>
      <w:hyperlink r:id="rId10" w:history="1">
        <w:r w:rsidRPr="000F1A31">
          <w:rPr>
            <w:rStyle w:val="Hyperlink"/>
            <w:rFonts w:cs="Arial"/>
            <w:sz w:val="20"/>
          </w:rPr>
          <w:t>www.coperionktron.com</w:t>
        </w:r>
      </w:hyperlink>
      <w:r>
        <w:rPr>
          <w:rFonts w:cs="Arial"/>
          <w:sz w:val="20"/>
        </w:rPr>
        <w:t>) ist eine Marke von Coperion.</w:t>
      </w:r>
      <w:r w:rsidRPr="005827E5">
        <w:rPr>
          <w:rFonts w:cs="Arial"/>
          <w:sz w:val="20"/>
        </w:rPr>
        <w:t xml:space="preserve"> </w:t>
      </w:r>
    </w:p>
    <w:p w:rsidR="00F661DE" w:rsidRPr="0093197D" w:rsidRDefault="00F661DE" w:rsidP="00F661DE">
      <w:pPr>
        <w:pStyle w:val="Trennung"/>
        <w:spacing w:before="480" w:after="480"/>
      </w:pPr>
      <w:r w:rsidRPr="0094479B">
        <w:t></w:t>
      </w:r>
      <w:r w:rsidRPr="0094479B">
        <w:t></w:t>
      </w:r>
      <w:r w:rsidRPr="0094479B">
        <w:t></w:t>
      </w:r>
    </w:p>
    <w:p w:rsidR="00F661DE" w:rsidRDefault="00F661DE" w:rsidP="00F661DE">
      <w:pPr>
        <w:tabs>
          <w:tab w:val="left" w:pos="90"/>
        </w:tabs>
        <w:snapToGrid w:val="0"/>
        <w:ind w:left="-74"/>
      </w:pPr>
    </w:p>
    <w:p w:rsidR="00F661DE" w:rsidRDefault="00F661DE" w:rsidP="00F661DE">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6"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6"/>
    <w:p w:rsidR="00F661DE" w:rsidRDefault="00F661DE" w:rsidP="00F661DE">
      <w:pPr>
        <w:pStyle w:val="Internet"/>
        <w:pBdr>
          <w:bottom w:val="single" w:sz="8" w:space="0" w:color="auto"/>
        </w:pBdr>
        <w:ind w:right="-113"/>
        <w:rPr>
          <w:sz w:val="6"/>
        </w:rPr>
      </w:pPr>
      <w:r>
        <w:rPr>
          <w:sz w:val="6"/>
        </w:rPr>
        <w:t xml:space="preserve">  .</w:t>
      </w:r>
    </w:p>
    <w:p w:rsidR="00F661DE" w:rsidRDefault="00F661DE" w:rsidP="00F661DE">
      <w:pPr>
        <w:pStyle w:val="Beleg"/>
        <w:spacing w:before="360"/>
      </w:pPr>
      <w:r>
        <w:lastRenderedPageBreak/>
        <w:t xml:space="preserve">Redaktioneller Kontakt und Belegexemplare: </w:t>
      </w:r>
    </w:p>
    <w:p w:rsidR="00F661DE" w:rsidRDefault="00F661DE" w:rsidP="00F661DE">
      <w:pPr>
        <w:pStyle w:val="Konsens"/>
        <w:spacing w:before="120"/>
        <w:rPr>
          <w:szCs w:val="22"/>
        </w:rPr>
      </w:pPr>
      <w:r>
        <w:t xml:space="preserve">Dr. Georg </w:t>
      </w:r>
      <w:proofErr w:type="spellStart"/>
      <w:r>
        <w:t>Krassowski</w:t>
      </w:r>
      <w:proofErr w:type="spellEnd"/>
      <w:r>
        <w:t>,  KONSENS Public Relations GmbH &amp; Co. KG,</w:t>
      </w:r>
      <w:r>
        <w:br/>
        <w:t>Hans-</w:t>
      </w:r>
      <w:proofErr w:type="spellStart"/>
      <w:r>
        <w:t>Kudlich</w:t>
      </w:r>
      <w:proofErr w:type="spellEnd"/>
      <w:r>
        <w:t>-Straße 25,  D-64823 Groß-Umstadt</w:t>
      </w:r>
      <w:r>
        <w:br/>
        <w:t>Tel.:+49 (0)60 78/93 63-0,  Fax: +49 (0)60 78/93 63-20</w:t>
      </w:r>
      <w:r>
        <w:br/>
        <w:t xml:space="preserve">E-Mail:  </w:t>
      </w:r>
      <w:r>
        <w:rPr>
          <w:szCs w:val="22"/>
        </w:rPr>
        <w:t xml:space="preserve">mail@konsens.de,  Internet:  </w:t>
      </w:r>
      <w:hyperlink r:id="rId11" w:history="1">
        <w:r>
          <w:rPr>
            <w:rStyle w:val="Hyperlink"/>
            <w:szCs w:val="22"/>
          </w:rPr>
          <w:t>www.konsens.de</w:t>
        </w:r>
      </w:hyperlink>
    </w:p>
    <w:p w:rsidR="003D492C" w:rsidRDefault="003D492C" w:rsidP="003D492C">
      <w:pPr>
        <w:spacing w:line="360" w:lineRule="auto"/>
      </w:pPr>
    </w:p>
    <w:p w:rsidR="00357831" w:rsidRDefault="00357831" w:rsidP="003D492C">
      <w:pPr>
        <w:spacing w:line="360" w:lineRule="auto"/>
      </w:pPr>
    </w:p>
    <w:p w:rsidR="00F661DE" w:rsidRDefault="00F661DE" w:rsidP="003D492C">
      <w:pPr>
        <w:spacing w:line="360" w:lineRule="auto"/>
      </w:pPr>
    </w:p>
    <w:p w:rsidR="00E0370F" w:rsidRDefault="00E0370F" w:rsidP="003D492C">
      <w:pPr>
        <w:spacing w:line="360" w:lineRule="auto"/>
      </w:pPr>
      <w:bookmarkStart w:id="7" w:name="_GoBack"/>
      <w:bookmarkEnd w:id="7"/>
    </w:p>
    <w:p w:rsidR="00357831" w:rsidRDefault="006226E1" w:rsidP="00357831">
      <w:pPr>
        <w:pStyle w:val="bild"/>
        <w:rPr>
          <w:szCs w:val="22"/>
        </w:rPr>
      </w:pPr>
      <w:r w:rsidRPr="00F661DE">
        <w:rPr>
          <w:szCs w:val="22"/>
        </w:rPr>
        <w:t>Die inte</w:t>
      </w:r>
      <w:r w:rsidR="003D492C" w:rsidRPr="00F661DE">
        <w:rPr>
          <w:szCs w:val="22"/>
        </w:rPr>
        <w:t>grier</w:t>
      </w:r>
      <w:r w:rsidRPr="00F661DE">
        <w:rPr>
          <w:szCs w:val="22"/>
        </w:rPr>
        <w:t xml:space="preserve">te FFS-Verpackungsmaschine IBP </w:t>
      </w:r>
      <w:r w:rsidR="007F259D" w:rsidRPr="00F661DE">
        <w:rPr>
          <w:szCs w:val="22"/>
        </w:rPr>
        <w:t xml:space="preserve">500 </w:t>
      </w:r>
      <w:r w:rsidRPr="00F661DE">
        <w:rPr>
          <w:szCs w:val="22"/>
        </w:rPr>
        <w:t xml:space="preserve">von Coperion bietet mit ihren automatisierten Funktionen präzises Wiegen, ideale Dosierung und hygienische Verpackung für kristalline, </w:t>
      </w:r>
      <w:proofErr w:type="spellStart"/>
      <w:r w:rsidR="007F259D" w:rsidRPr="00F661DE">
        <w:rPr>
          <w:szCs w:val="22"/>
        </w:rPr>
        <w:t>granulat</w:t>
      </w:r>
      <w:proofErr w:type="spellEnd"/>
      <w:r w:rsidR="007F259D" w:rsidRPr="00F661DE">
        <w:rPr>
          <w:szCs w:val="22"/>
        </w:rPr>
        <w:t>-</w:t>
      </w:r>
      <w:r w:rsidRPr="00F661DE">
        <w:rPr>
          <w:szCs w:val="22"/>
        </w:rPr>
        <w:t xml:space="preserve">, </w:t>
      </w:r>
      <w:r w:rsidR="007F259D" w:rsidRPr="00F661DE">
        <w:rPr>
          <w:szCs w:val="22"/>
        </w:rPr>
        <w:t xml:space="preserve">perlen- </w:t>
      </w:r>
      <w:r w:rsidRPr="00F661DE">
        <w:rPr>
          <w:szCs w:val="22"/>
        </w:rPr>
        <w:t xml:space="preserve">oder flockenförmige Produkte. </w:t>
      </w:r>
    </w:p>
    <w:p w:rsidR="00B65445" w:rsidRPr="00357831" w:rsidRDefault="006226E1" w:rsidP="00357831">
      <w:pPr>
        <w:pStyle w:val="bild"/>
        <w:rPr>
          <w:szCs w:val="22"/>
        </w:rPr>
      </w:pPr>
      <w:r w:rsidRPr="00F661DE">
        <w:rPr>
          <w:szCs w:val="22"/>
        </w:rPr>
        <w:t>Bild: Coperion, Weingarten, Deutschland</w:t>
      </w:r>
    </w:p>
    <w:p w:rsidR="009E40E7" w:rsidRDefault="009E40E7" w:rsidP="00942BC4">
      <w:pPr>
        <w:tabs>
          <w:tab w:val="left" w:pos="90"/>
        </w:tabs>
        <w:snapToGrid w:val="0"/>
        <w:rPr>
          <w:rFonts w:cs="Arial"/>
          <w:sz w:val="20"/>
        </w:rPr>
      </w:pPr>
    </w:p>
    <w:p w:rsidR="00962891" w:rsidRDefault="00962891" w:rsidP="009E40E7">
      <w:pPr>
        <w:overflowPunct/>
        <w:spacing w:line="360" w:lineRule="auto"/>
        <w:textAlignment w:val="auto"/>
        <w:rPr>
          <w:rFonts w:cs="Arial"/>
          <w:i/>
          <w:sz w:val="20"/>
        </w:rPr>
      </w:pPr>
    </w:p>
    <w:p w:rsidR="00E0370F" w:rsidRDefault="00E0370F" w:rsidP="009E40E7">
      <w:pPr>
        <w:overflowPunct/>
        <w:spacing w:line="360" w:lineRule="auto"/>
        <w:textAlignment w:val="auto"/>
        <w:rPr>
          <w:rFonts w:cs="Arial"/>
          <w:i/>
          <w:sz w:val="20"/>
        </w:rPr>
      </w:pPr>
    </w:p>
    <w:p w:rsidR="00357831" w:rsidRDefault="00357831" w:rsidP="009E40E7">
      <w:pPr>
        <w:overflowPunct/>
        <w:spacing w:line="360" w:lineRule="auto"/>
        <w:textAlignment w:val="auto"/>
        <w:rPr>
          <w:rFonts w:cs="Arial"/>
          <w:i/>
          <w:sz w:val="20"/>
        </w:rPr>
      </w:pPr>
    </w:p>
    <w:p w:rsidR="009E40E7" w:rsidRPr="00F661DE" w:rsidRDefault="009E40E7" w:rsidP="009E40E7">
      <w:pPr>
        <w:overflowPunct/>
        <w:spacing w:line="360" w:lineRule="auto"/>
        <w:textAlignment w:val="auto"/>
        <w:rPr>
          <w:rFonts w:cs="Arial"/>
          <w:i/>
          <w:szCs w:val="22"/>
        </w:rPr>
      </w:pPr>
      <w:r w:rsidRPr="00F661DE">
        <w:rPr>
          <w:rFonts w:cs="Arial"/>
          <w:i/>
          <w:szCs w:val="22"/>
        </w:rPr>
        <w:t xml:space="preserve">Der hygienegerechte Filterabscheider </w:t>
      </w:r>
      <w:r w:rsidR="007F259D" w:rsidRPr="00F661DE">
        <w:rPr>
          <w:rFonts w:cs="Arial"/>
          <w:i/>
          <w:szCs w:val="22"/>
        </w:rPr>
        <w:t xml:space="preserve">SFR von Coperion K-Tron </w:t>
      </w:r>
      <w:r w:rsidRPr="00F661DE">
        <w:rPr>
          <w:rFonts w:cs="Arial"/>
          <w:i/>
          <w:szCs w:val="22"/>
        </w:rPr>
        <w:t>bietet eine optimale Trennung des Material-/Luftstroms für die am strengsten regulierten Lebensmittelanwendungen, die eine schnelle Reinigung und die Eliminierung von Kreuzkontamination voraussetzen.</w:t>
      </w:r>
    </w:p>
    <w:p w:rsidR="009E40E7" w:rsidRPr="00F661DE" w:rsidRDefault="009E40E7" w:rsidP="00357831">
      <w:pPr>
        <w:overflowPunct/>
        <w:spacing w:before="240" w:line="360" w:lineRule="auto"/>
        <w:textAlignment w:val="auto"/>
        <w:rPr>
          <w:rFonts w:cs="Arial"/>
          <w:i/>
          <w:szCs w:val="22"/>
          <w:lang w:val="sv-SE"/>
        </w:rPr>
      </w:pPr>
      <w:r w:rsidRPr="00F661DE">
        <w:rPr>
          <w:rFonts w:cs="Arial"/>
          <w:i/>
          <w:szCs w:val="22"/>
          <w:lang w:val="sv-SE"/>
        </w:rPr>
        <w:t>Bild: Coperion K-Tron, Salina, Kansas</w:t>
      </w:r>
    </w:p>
    <w:p w:rsidR="009E40E7" w:rsidRPr="00107002" w:rsidRDefault="009E40E7" w:rsidP="009E40E7">
      <w:pPr>
        <w:overflowPunct/>
        <w:spacing w:line="360" w:lineRule="auto"/>
        <w:textAlignment w:val="auto"/>
        <w:rPr>
          <w:rFonts w:cs="Arial"/>
          <w:i/>
          <w:sz w:val="20"/>
          <w:lang w:val="sv-SE"/>
        </w:rPr>
      </w:pPr>
    </w:p>
    <w:p w:rsidR="009E40E7" w:rsidRPr="00107002" w:rsidRDefault="009E40E7" w:rsidP="009E40E7">
      <w:pPr>
        <w:overflowPunct/>
        <w:spacing w:line="360" w:lineRule="auto"/>
        <w:textAlignment w:val="auto"/>
        <w:rPr>
          <w:rFonts w:cs="Arial"/>
          <w:i/>
          <w:sz w:val="20"/>
          <w:lang w:val="sv-SE"/>
        </w:rPr>
      </w:pPr>
    </w:p>
    <w:p w:rsidR="009E40E7" w:rsidRDefault="009E40E7" w:rsidP="009E40E7">
      <w:pPr>
        <w:overflowPunct/>
        <w:spacing w:line="360" w:lineRule="auto"/>
        <w:textAlignment w:val="auto"/>
        <w:rPr>
          <w:rFonts w:cs="Arial"/>
          <w:i/>
          <w:sz w:val="20"/>
          <w:lang w:val="sv-SE"/>
        </w:rPr>
      </w:pPr>
    </w:p>
    <w:p w:rsidR="00E0370F" w:rsidRPr="00107002" w:rsidRDefault="00E0370F" w:rsidP="009E40E7">
      <w:pPr>
        <w:overflowPunct/>
        <w:spacing w:line="360" w:lineRule="auto"/>
        <w:textAlignment w:val="auto"/>
        <w:rPr>
          <w:rFonts w:cs="Arial"/>
          <w:i/>
          <w:sz w:val="20"/>
          <w:lang w:val="sv-SE"/>
        </w:rPr>
      </w:pPr>
    </w:p>
    <w:p w:rsidR="00962891" w:rsidRPr="00107002" w:rsidRDefault="00962891" w:rsidP="00795530">
      <w:pPr>
        <w:overflowPunct/>
        <w:spacing w:line="360" w:lineRule="auto"/>
        <w:textAlignment w:val="auto"/>
        <w:rPr>
          <w:rFonts w:cs="Arial"/>
          <w:i/>
          <w:color w:val="000000" w:themeColor="text1"/>
          <w:sz w:val="20"/>
          <w:lang w:val="sv-SE"/>
        </w:rPr>
      </w:pPr>
    </w:p>
    <w:p w:rsidR="00357831" w:rsidRDefault="003C647C" w:rsidP="00397EED">
      <w:pPr>
        <w:overflowPunct/>
        <w:spacing w:line="360" w:lineRule="auto"/>
        <w:textAlignment w:val="auto"/>
        <w:rPr>
          <w:rFonts w:cs="Arial"/>
          <w:i/>
          <w:color w:val="000000" w:themeColor="text1"/>
          <w:szCs w:val="22"/>
        </w:rPr>
      </w:pPr>
      <w:r w:rsidRPr="00F661DE">
        <w:rPr>
          <w:rFonts w:cs="Arial"/>
          <w:i/>
          <w:color w:val="000000" w:themeColor="text1"/>
          <w:szCs w:val="22"/>
        </w:rPr>
        <w:t xml:space="preserve">Coperion Zellenradschleusen und </w:t>
      </w:r>
      <w:r w:rsidR="007F259D" w:rsidRPr="00F661DE">
        <w:rPr>
          <w:rFonts w:cs="Arial"/>
          <w:i/>
          <w:color w:val="000000" w:themeColor="text1"/>
          <w:szCs w:val="22"/>
        </w:rPr>
        <w:t xml:space="preserve">Weichen </w:t>
      </w:r>
      <w:r w:rsidRPr="00F661DE">
        <w:rPr>
          <w:rFonts w:cs="Arial"/>
          <w:i/>
          <w:color w:val="000000" w:themeColor="text1"/>
          <w:szCs w:val="22"/>
        </w:rPr>
        <w:t xml:space="preserve">für Förderung und Austrag von Lebensmitteln erfüllen </w:t>
      </w:r>
      <w:r w:rsidR="007F259D" w:rsidRPr="00F661DE">
        <w:rPr>
          <w:rFonts w:cs="Arial"/>
          <w:i/>
          <w:color w:val="000000" w:themeColor="text1"/>
          <w:szCs w:val="22"/>
        </w:rPr>
        <w:t xml:space="preserve">höchste </w:t>
      </w:r>
      <w:r w:rsidRPr="00F661DE">
        <w:rPr>
          <w:rFonts w:cs="Arial"/>
          <w:i/>
          <w:color w:val="000000" w:themeColor="text1"/>
          <w:szCs w:val="22"/>
        </w:rPr>
        <w:t xml:space="preserve"> Anforderungen an Hygiene und Zuverlässigkeit. </w:t>
      </w:r>
    </w:p>
    <w:p w:rsidR="009E40E7" w:rsidRPr="00F661DE" w:rsidRDefault="003C647C" w:rsidP="00357831">
      <w:pPr>
        <w:overflowPunct/>
        <w:spacing w:before="240" w:line="360" w:lineRule="auto"/>
        <w:textAlignment w:val="auto"/>
        <w:rPr>
          <w:rFonts w:cs="Arial"/>
          <w:i/>
          <w:szCs w:val="22"/>
        </w:rPr>
      </w:pPr>
      <w:r w:rsidRPr="00F661DE">
        <w:rPr>
          <w:rFonts w:cs="Arial"/>
          <w:i/>
          <w:szCs w:val="22"/>
        </w:rPr>
        <w:t>Bild: Coperion, Weingarten, Deutschland</w:t>
      </w:r>
    </w:p>
    <w:p w:rsidR="009E40E7" w:rsidRDefault="009E40E7" w:rsidP="009E40E7">
      <w:pPr>
        <w:overflowPunct/>
        <w:textAlignment w:val="auto"/>
        <w:rPr>
          <w:rFonts w:cs="Arial"/>
          <w:i/>
          <w:color w:val="000000" w:themeColor="text1"/>
          <w:sz w:val="20"/>
        </w:rPr>
      </w:pPr>
    </w:p>
    <w:p w:rsidR="00795530" w:rsidRDefault="00795530" w:rsidP="009E40E7">
      <w:pPr>
        <w:overflowPunct/>
        <w:textAlignment w:val="auto"/>
        <w:rPr>
          <w:rFonts w:cs="Arial"/>
          <w:i/>
          <w:color w:val="000000" w:themeColor="text1"/>
          <w:sz w:val="20"/>
        </w:rPr>
      </w:pPr>
    </w:p>
    <w:p w:rsidR="00E0370F" w:rsidRDefault="00E0370F" w:rsidP="009E40E7">
      <w:pPr>
        <w:overflowPunct/>
        <w:textAlignment w:val="auto"/>
        <w:rPr>
          <w:rFonts w:cs="Arial"/>
          <w:i/>
          <w:color w:val="000000" w:themeColor="text1"/>
          <w:sz w:val="20"/>
        </w:rPr>
      </w:pPr>
    </w:p>
    <w:p w:rsidR="00795530" w:rsidRDefault="00795530" w:rsidP="009E40E7">
      <w:pPr>
        <w:overflowPunct/>
        <w:textAlignment w:val="auto"/>
        <w:rPr>
          <w:rFonts w:cs="Arial"/>
          <w:i/>
          <w:color w:val="000000" w:themeColor="text1"/>
          <w:sz w:val="20"/>
        </w:rPr>
      </w:pPr>
    </w:p>
    <w:p w:rsidR="00795530" w:rsidRDefault="00795530" w:rsidP="009E40E7">
      <w:pPr>
        <w:overflowPunct/>
        <w:textAlignment w:val="auto"/>
        <w:rPr>
          <w:rFonts w:cs="Arial"/>
          <w:i/>
          <w:color w:val="000000" w:themeColor="text1"/>
          <w:sz w:val="20"/>
        </w:rPr>
      </w:pPr>
    </w:p>
    <w:p w:rsidR="00357831" w:rsidRDefault="00795530" w:rsidP="00357831">
      <w:pPr>
        <w:overflowPunct/>
        <w:spacing w:line="360" w:lineRule="auto"/>
        <w:textAlignment w:val="auto"/>
        <w:rPr>
          <w:rFonts w:cs="Arial"/>
          <w:i/>
          <w:szCs w:val="22"/>
        </w:rPr>
      </w:pPr>
      <w:r w:rsidRPr="00F661DE">
        <w:rPr>
          <w:rFonts w:cs="Arial"/>
          <w:i/>
          <w:szCs w:val="22"/>
        </w:rPr>
        <w:lastRenderedPageBreak/>
        <w:t xml:space="preserve">Die neue Smart Dosierbandwaage (SWB) von Coperion K-Tron bietet kontinuierliches, automatisches Online-Tarieren mit zwei digitalen </w:t>
      </w:r>
      <w:proofErr w:type="spellStart"/>
      <w:r w:rsidRPr="00F661DE">
        <w:rPr>
          <w:rFonts w:cs="Arial"/>
          <w:i/>
          <w:szCs w:val="22"/>
        </w:rPr>
        <w:t>Wägemodulen</w:t>
      </w:r>
      <w:proofErr w:type="spellEnd"/>
      <w:r w:rsidRPr="00F661DE">
        <w:rPr>
          <w:rFonts w:cs="Arial"/>
          <w:i/>
          <w:szCs w:val="22"/>
        </w:rPr>
        <w:t xml:space="preserve"> Smart Force </w:t>
      </w:r>
      <w:proofErr w:type="spellStart"/>
      <w:r w:rsidRPr="00F661DE">
        <w:rPr>
          <w:rFonts w:cs="Arial"/>
          <w:i/>
          <w:szCs w:val="22"/>
        </w:rPr>
        <w:t>Transducer</w:t>
      </w:r>
      <w:proofErr w:type="spellEnd"/>
      <w:r w:rsidRPr="00F661DE">
        <w:rPr>
          <w:rFonts w:cs="Arial"/>
          <w:i/>
          <w:szCs w:val="22"/>
        </w:rPr>
        <w:t xml:space="preserve"> III*. Das automatische und kontinuierliche Online-Tarieren des Bandes reduziert kostenintensive Wartung, </w:t>
      </w:r>
      <w:proofErr w:type="spellStart"/>
      <w:r w:rsidRPr="00F661DE">
        <w:rPr>
          <w:rFonts w:cs="Arial"/>
          <w:i/>
          <w:szCs w:val="22"/>
        </w:rPr>
        <w:t>Stillstandszeiten</w:t>
      </w:r>
      <w:proofErr w:type="spellEnd"/>
      <w:r w:rsidRPr="00F661DE">
        <w:rPr>
          <w:rFonts w:cs="Arial"/>
          <w:i/>
          <w:szCs w:val="22"/>
        </w:rPr>
        <w:t xml:space="preserve"> und arbeitsaufwendige, manuelle Kalibration und verbessert gleichzeitig die langfristige Genauigkeit. </w:t>
      </w:r>
    </w:p>
    <w:p w:rsidR="00795530" w:rsidRPr="00357831" w:rsidRDefault="00795530" w:rsidP="00357831">
      <w:pPr>
        <w:overflowPunct/>
        <w:spacing w:before="240" w:line="360" w:lineRule="auto"/>
        <w:textAlignment w:val="auto"/>
        <w:rPr>
          <w:rFonts w:cs="Arial"/>
          <w:i/>
          <w:szCs w:val="22"/>
        </w:rPr>
      </w:pPr>
      <w:proofErr w:type="spellStart"/>
      <w:r w:rsidRPr="00F661DE">
        <w:rPr>
          <w:rFonts w:cs="Arial"/>
          <w:i/>
          <w:szCs w:val="22"/>
          <w:lang w:val="en-US"/>
        </w:rPr>
        <w:t>Bild</w:t>
      </w:r>
      <w:proofErr w:type="spellEnd"/>
      <w:r w:rsidRPr="00F661DE">
        <w:rPr>
          <w:rFonts w:cs="Arial"/>
          <w:i/>
          <w:szCs w:val="22"/>
          <w:lang w:val="en-US"/>
        </w:rPr>
        <w:t xml:space="preserve">: </w:t>
      </w:r>
      <w:proofErr w:type="spellStart"/>
      <w:r w:rsidRPr="00F661DE">
        <w:rPr>
          <w:rFonts w:cs="Arial"/>
          <w:i/>
          <w:szCs w:val="22"/>
          <w:lang w:val="en-US"/>
        </w:rPr>
        <w:t>Coperion</w:t>
      </w:r>
      <w:proofErr w:type="spellEnd"/>
      <w:r w:rsidRPr="00F661DE">
        <w:rPr>
          <w:rFonts w:cs="Arial"/>
          <w:i/>
          <w:szCs w:val="22"/>
          <w:lang w:val="en-US"/>
        </w:rPr>
        <w:t xml:space="preserve"> K-</w:t>
      </w:r>
      <w:proofErr w:type="spellStart"/>
      <w:r w:rsidRPr="00F661DE">
        <w:rPr>
          <w:rFonts w:cs="Arial"/>
          <w:i/>
          <w:szCs w:val="22"/>
          <w:lang w:val="en-US"/>
        </w:rPr>
        <w:t>Tron</w:t>
      </w:r>
      <w:proofErr w:type="spellEnd"/>
      <w:r w:rsidRPr="00F661DE">
        <w:rPr>
          <w:rFonts w:cs="Arial"/>
          <w:i/>
          <w:szCs w:val="22"/>
          <w:lang w:val="en-US"/>
        </w:rPr>
        <w:t>, Sewell, NJ</w:t>
      </w:r>
    </w:p>
    <w:p w:rsidR="00962891" w:rsidRPr="003D492C" w:rsidRDefault="00962891" w:rsidP="00795530">
      <w:pPr>
        <w:overflowPunct/>
        <w:spacing w:line="360" w:lineRule="auto"/>
        <w:textAlignment w:val="auto"/>
        <w:rPr>
          <w:rFonts w:cs="Arial"/>
          <w:i/>
          <w:sz w:val="20"/>
          <w:lang w:val="en-US"/>
        </w:rPr>
      </w:pPr>
    </w:p>
    <w:p w:rsidR="00795530" w:rsidRPr="003D492C" w:rsidRDefault="00795530" w:rsidP="00795530">
      <w:pPr>
        <w:overflowPunct/>
        <w:spacing w:line="360" w:lineRule="auto"/>
        <w:textAlignment w:val="auto"/>
        <w:rPr>
          <w:rFonts w:cs="Arial"/>
          <w:i/>
          <w:sz w:val="20"/>
          <w:lang w:val="en-US"/>
        </w:rPr>
      </w:pPr>
    </w:p>
    <w:p w:rsidR="00962891" w:rsidRPr="003D492C" w:rsidRDefault="00962891" w:rsidP="00C043AA">
      <w:pPr>
        <w:overflowPunct/>
        <w:spacing w:line="360" w:lineRule="auto"/>
        <w:textAlignment w:val="auto"/>
        <w:rPr>
          <w:rFonts w:cs="Arial"/>
          <w:i/>
          <w:sz w:val="20"/>
          <w:lang w:val="en-US"/>
        </w:rPr>
      </w:pPr>
    </w:p>
    <w:p w:rsidR="003C647C" w:rsidRPr="003D492C" w:rsidRDefault="003C647C" w:rsidP="00C043AA">
      <w:pPr>
        <w:overflowPunct/>
        <w:spacing w:line="360" w:lineRule="auto"/>
        <w:textAlignment w:val="auto"/>
        <w:rPr>
          <w:rFonts w:cs="Arial"/>
          <w:i/>
          <w:sz w:val="20"/>
          <w:lang w:val="en-US"/>
        </w:rPr>
      </w:pPr>
    </w:p>
    <w:p w:rsidR="00C043AA" w:rsidRPr="003D492C" w:rsidRDefault="00C043AA" w:rsidP="00C043AA">
      <w:pPr>
        <w:overflowPunct/>
        <w:spacing w:line="360" w:lineRule="auto"/>
        <w:textAlignment w:val="auto"/>
        <w:rPr>
          <w:rFonts w:cs="Arial"/>
          <w:i/>
          <w:color w:val="000000" w:themeColor="text1"/>
          <w:sz w:val="20"/>
          <w:lang w:val="en-US"/>
        </w:rPr>
      </w:pPr>
    </w:p>
    <w:sectPr w:rsidR="00C043AA" w:rsidRPr="003D492C"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607" w:rsidRDefault="00AB2607">
      <w:r>
        <w:separator/>
      </w:r>
    </w:p>
  </w:endnote>
  <w:endnote w:type="continuationSeparator" w:id="0">
    <w:p w:rsidR="00AB2607" w:rsidRDefault="00AB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00000087" w:usb1="00000000" w:usb2="00000000" w:usb3="00000000" w:csb0="0000000B" w:csb1="00000000"/>
  </w:font>
  <w:font w:name="Helvetica-Bold">
    <w:altName w:val="Courier"/>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1" w:name="PageName"/>
          <w:bookmarkEnd w:id="11"/>
          <w:r>
            <w:rPr>
              <w:rFonts w:cs="Arial"/>
              <w:sz w:val="14"/>
              <w:szCs w:val="14"/>
            </w:rPr>
            <w:t xml:space="preserve">Seite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E0370F">
            <w:rPr>
              <w:rFonts w:cs="Arial"/>
              <w:noProof/>
              <w:sz w:val="14"/>
              <w:szCs w:val="14"/>
            </w:rPr>
            <w:t>4</w:t>
          </w:r>
          <w:r w:rsidR="007D7265">
            <w:rPr>
              <w:rFonts w:cs="Arial"/>
              <w:sz w:val="14"/>
              <w:szCs w:val="14"/>
            </w:rPr>
            <w:fldChar w:fldCharType="end"/>
          </w:r>
          <w:r>
            <w:rPr>
              <w:rFonts w:cs="Arial"/>
              <w:sz w:val="14"/>
              <w:szCs w:val="14"/>
            </w:rPr>
            <w:t xml:space="preserve"> von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E0370F">
            <w:rPr>
              <w:rFonts w:cs="Arial"/>
              <w:noProof/>
              <w:sz w:val="14"/>
              <w:szCs w:val="14"/>
            </w:rPr>
            <w:t>6</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7D7265" w:rsidRDefault="007D7265">
          <w:pPr>
            <w:rPr>
              <w:sz w:val="14"/>
            </w:rPr>
          </w:pPr>
          <w:bookmarkStart w:id="16" w:name="GeneralPartnerRechts"/>
          <w:bookmarkEnd w:id="16"/>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607" w:rsidRDefault="00AB2607">
      <w:r>
        <w:separator/>
      </w:r>
    </w:p>
  </w:footnote>
  <w:footnote w:type="continuationSeparator" w:id="0">
    <w:p w:rsidR="00AB2607" w:rsidRDefault="00AB2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E0370F">
          <w:pPr>
            <w:pStyle w:val="Kopfzeile"/>
            <w:widowControl w:val="0"/>
            <w:rPr>
              <w:rFonts w:cs="Arial"/>
              <w:szCs w:val="22"/>
            </w:rPr>
          </w:pPr>
          <w:sdt>
            <w:sdtPr>
              <w:rPr>
                <w:rFonts w:cs="Arial"/>
                <w:szCs w:val="22"/>
              </w:rPr>
              <w:id w:val="-232237538"/>
              <w:docPartObj>
                <w:docPartGallery w:val="Watermarks"/>
                <w:docPartUnique/>
              </w:docPartObj>
            </w:sdtPr>
            <w:sdtEndPr/>
            <w:sdtContent/>
          </w:sdt>
          <w:r w:rsidR="00150E45">
            <w:rPr>
              <w:rFonts w:cs="Arial"/>
              <w:noProof/>
              <w:sz w:val="16"/>
              <w:szCs w:val="16"/>
              <w:lang w:eastAsia="zh-CN" w:bidi="ar-SA"/>
            </w:rPr>
            <w:drawing>
              <wp:inline distT="0" distB="0" distL="0" distR="0" wp14:anchorId="13B859D5" wp14:editId="225B041E">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rsidR="007D7265" w:rsidRDefault="00C043AA">
          <w:pPr>
            <w:pStyle w:val="Kopfzeile"/>
            <w:tabs>
              <w:tab w:val="left" w:pos="5273"/>
              <w:tab w:val="left" w:pos="6480"/>
            </w:tabs>
            <w:rPr>
              <w:szCs w:val="22"/>
            </w:rPr>
          </w:pPr>
          <w:r>
            <w:rPr>
              <w:noProof/>
              <w:sz w:val="16"/>
              <w:szCs w:val="16"/>
              <w:lang w:eastAsia="zh-CN" w:bidi="ar-SA"/>
            </w:rPr>
            <w:drawing>
              <wp:inline distT="0" distB="0" distL="0" distR="0" wp14:anchorId="18B9AE2B" wp14:editId="265B7519">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Pr="009E40E7" w:rsidRDefault="009E40E7" w:rsidP="00942BC4">
          <w:pPr>
            <w:pStyle w:val="Kopfzeile"/>
            <w:widowControl w:val="0"/>
            <w:spacing w:line="200" w:lineRule="exact"/>
            <w:rPr>
              <w:sz w:val="18"/>
              <w:szCs w:val="18"/>
            </w:rPr>
          </w:pPr>
          <w:bookmarkStart w:id="8" w:name="HeaderPage2Date"/>
          <w:bookmarkEnd w:id="8"/>
          <w:r>
            <w:rPr>
              <w:sz w:val="18"/>
              <w:szCs w:val="18"/>
            </w:rPr>
            <w:t>August 2015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9" w:name="HeaderPage2Name"/>
          <w:bookmarkEnd w:id="9"/>
        </w:p>
      </w:tc>
    </w:tr>
  </w:tbl>
  <w:p w:rsidR="007D7265" w:rsidRDefault="007D7265">
    <w:pPr>
      <w:pStyle w:val="Kopfzeile"/>
      <w:rPr>
        <w:rStyle w:val="Seitenzahl"/>
      </w:rPr>
    </w:pPr>
    <w:bookmarkStart w:id="10" w:name="Nummer"/>
    <w:bookmarkEnd w:id="10"/>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C043AA">
          <w:pPr>
            <w:pStyle w:val="Kopfzeile"/>
            <w:widowControl w:val="0"/>
            <w:rPr>
              <w:rFonts w:cs="Arial"/>
              <w:sz w:val="16"/>
              <w:szCs w:val="16"/>
            </w:rPr>
          </w:pPr>
          <w:r>
            <w:rPr>
              <w:rFonts w:cs="Arial"/>
              <w:noProof/>
              <w:sz w:val="16"/>
              <w:szCs w:val="16"/>
              <w:lang w:eastAsia="zh-CN" w:bidi="ar-SA"/>
            </w:rPr>
            <w:drawing>
              <wp:inline distT="0" distB="0" distL="0" distR="0">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rsidR="007D7265" w:rsidRDefault="00C043AA">
          <w:pPr>
            <w:pStyle w:val="Kopfzeile"/>
            <w:tabs>
              <w:tab w:val="left" w:pos="5273"/>
              <w:tab w:val="left" w:pos="6480"/>
            </w:tabs>
            <w:spacing w:after="10"/>
            <w:rPr>
              <w:sz w:val="16"/>
              <w:szCs w:val="16"/>
            </w:rPr>
          </w:pPr>
          <w:r>
            <w:rPr>
              <w:noProof/>
              <w:sz w:val="16"/>
              <w:szCs w:val="16"/>
              <w:lang w:eastAsia="zh-CN" w:bidi="ar-SA"/>
            </w:rPr>
            <w:drawing>
              <wp:inline distT="0" distB="0" distL="0" distR="0">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2" w:name="TitleLine01"/>
          <w:bookmarkStart w:id="13" w:name="TitleLine02"/>
          <w:bookmarkEnd w:id="12"/>
          <w:bookmarkEnd w:id="13"/>
        </w:p>
      </w:tc>
    </w:tr>
  </w:tbl>
  <w:p w:rsidR="007D7265" w:rsidRDefault="007D7265">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2438"/>
    <w:rsid w:val="00024466"/>
    <w:rsid w:val="000359EA"/>
    <w:rsid w:val="00040950"/>
    <w:rsid w:val="0005184F"/>
    <w:rsid w:val="00052337"/>
    <w:rsid w:val="00056F5E"/>
    <w:rsid w:val="00073540"/>
    <w:rsid w:val="000800F8"/>
    <w:rsid w:val="000836F6"/>
    <w:rsid w:val="00083D37"/>
    <w:rsid w:val="00084342"/>
    <w:rsid w:val="0008586F"/>
    <w:rsid w:val="00086F23"/>
    <w:rsid w:val="00093AD7"/>
    <w:rsid w:val="00095530"/>
    <w:rsid w:val="00095B42"/>
    <w:rsid w:val="000975A9"/>
    <w:rsid w:val="00097A01"/>
    <w:rsid w:val="000A40F9"/>
    <w:rsid w:val="000A6757"/>
    <w:rsid w:val="000B59A1"/>
    <w:rsid w:val="000C0274"/>
    <w:rsid w:val="000C2259"/>
    <w:rsid w:val="000D0A15"/>
    <w:rsid w:val="000E2685"/>
    <w:rsid w:val="000F0039"/>
    <w:rsid w:val="000F683A"/>
    <w:rsid w:val="000F6B8C"/>
    <w:rsid w:val="00104B9B"/>
    <w:rsid w:val="00107002"/>
    <w:rsid w:val="001101D6"/>
    <w:rsid w:val="001150FF"/>
    <w:rsid w:val="00121B89"/>
    <w:rsid w:val="001232A5"/>
    <w:rsid w:val="00124EB2"/>
    <w:rsid w:val="001278C6"/>
    <w:rsid w:val="0013374E"/>
    <w:rsid w:val="00140842"/>
    <w:rsid w:val="00145834"/>
    <w:rsid w:val="00150E45"/>
    <w:rsid w:val="00151336"/>
    <w:rsid w:val="00152DC3"/>
    <w:rsid w:val="00154AF2"/>
    <w:rsid w:val="0016025B"/>
    <w:rsid w:val="001608CE"/>
    <w:rsid w:val="00163364"/>
    <w:rsid w:val="00163BCD"/>
    <w:rsid w:val="001746AE"/>
    <w:rsid w:val="00176035"/>
    <w:rsid w:val="0018664B"/>
    <w:rsid w:val="001907CA"/>
    <w:rsid w:val="00191240"/>
    <w:rsid w:val="001950EA"/>
    <w:rsid w:val="001A0E76"/>
    <w:rsid w:val="001A111A"/>
    <w:rsid w:val="001A4B05"/>
    <w:rsid w:val="001B20B4"/>
    <w:rsid w:val="001C47CF"/>
    <w:rsid w:val="001C79FB"/>
    <w:rsid w:val="001D4626"/>
    <w:rsid w:val="001E5653"/>
    <w:rsid w:val="001E75B5"/>
    <w:rsid w:val="001F1628"/>
    <w:rsid w:val="001F2299"/>
    <w:rsid w:val="001F2572"/>
    <w:rsid w:val="001F26CD"/>
    <w:rsid w:val="001F276F"/>
    <w:rsid w:val="00205A54"/>
    <w:rsid w:val="002063C4"/>
    <w:rsid w:val="00207933"/>
    <w:rsid w:val="0021115B"/>
    <w:rsid w:val="002130F6"/>
    <w:rsid w:val="002173C4"/>
    <w:rsid w:val="002174C5"/>
    <w:rsid w:val="0021787F"/>
    <w:rsid w:val="002243E7"/>
    <w:rsid w:val="002256D9"/>
    <w:rsid w:val="0022604A"/>
    <w:rsid w:val="00230854"/>
    <w:rsid w:val="002318A2"/>
    <w:rsid w:val="002401CC"/>
    <w:rsid w:val="00240C1C"/>
    <w:rsid w:val="00250E98"/>
    <w:rsid w:val="00253ECB"/>
    <w:rsid w:val="00260D2A"/>
    <w:rsid w:val="00266472"/>
    <w:rsid w:val="00267DF3"/>
    <w:rsid w:val="002735A6"/>
    <w:rsid w:val="00274AC8"/>
    <w:rsid w:val="00297489"/>
    <w:rsid w:val="002A0AF8"/>
    <w:rsid w:val="002A286F"/>
    <w:rsid w:val="002A49E8"/>
    <w:rsid w:val="002A649D"/>
    <w:rsid w:val="002B17D0"/>
    <w:rsid w:val="002C4475"/>
    <w:rsid w:val="002C53FB"/>
    <w:rsid w:val="002C6F6E"/>
    <w:rsid w:val="002D60FE"/>
    <w:rsid w:val="002E36AB"/>
    <w:rsid w:val="002F3679"/>
    <w:rsid w:val="002F5FCA"/>
    <w:rsid w:val="002F7BFA"/>
    <w:rsid w:val="00302F85"/>
    <w:rsid w:val="00317FA1"/>
    <w:rsid w:val="00325BA5"/>
    <w:rsid w:val="00341BFB"/>
    <w:rsid w:val="00347D8C"/>
    <w:rsid w:val="00352B95"/>
    <w:rsid w:val="003536D4"/>
    <w:rsid w:val="00355340"/>
    <w:rsid w:val="00356021"/>
    <w:rsid w:val="00357831"/>
    <w:rsid w:val="00362629"/>
    <w:rsid w:val="00363ADF"/>
    <w:rsid w:val="00380865"/>
    <w:rsid w:val="003877C1"/>
    <w:rsid w:val="00387BDB"/>
    <w:rsid w:val="00397EED"/>
    <w:rsid w:val="003B6D8E"/>
    <w:rsid w:val="003B7C0E"/>
    <w:rsid w:val="003C2454"/>
    <w:rsid w:val="003C2730"/>
    <w:rsid w:val="003C2B95"/>
    <w:rsid w:val="003C5309"/>
    <w:rsid w:val="003C53D6"/>
    <w:rsid w:val="003C647C"/>
    <w:rsid w:val="003D492C"/>
    <w:rsid w:val="003E04D7"/>
    <w:rsid w:val="003E0633"/>
    <w:rsid w:val="003E12AA"/>
    <w:rsid w:val="003E431B"/>
    <w:rsid w:val="003E53EB"/>
    <w:rsid w:val="003E589B"/>
    <w:rsid w:val="003E60D3"/>
    <w:rsid w:val="003F2456"/>
    <w:rsid w:val="00400E4D"/>
    <w:rsid w:val="00407388"/>
    <w:rsid w:val="0041481E"/>
    <w:rsid w:val="00414927"/>
    <w:rsid w:val="0041785B"/>
    <w:rsid w:val="00423AC4"/>
    <w:rsid w:val="004331C2"/>
    <w:rsid w:val="00433DD3"/>
    <w:rsid w:val="00445D6F"/>
    <w:rsid w:val="00450C9E"/>
    <w:rsid w:val="00452856"/>
    <w:rsid w:val="004627FF"/>
    <w:rsid w:val="00471C40"/>
    <w:rsid w:val="0047523A"/>
    <w:rsid w:val="00476D75"/>
    <w:rsid w:val="00477760"/>
    <w:rsid w:val="00477958"/>
    <w:rsid w:val="00482058"/>
    <w:rsid w:val="00487260"/>
    <w:rsid w:val="004928EE"/>
    <w:rsid w:val="004956A1"/>
    <w:rsid w:val="004A23CA"/>
    <w:rsid w:val="004A661D"/>
    <w:rsid w:val="004D176A"/>
    <w:rsid w:val="004D5D1D"/>
    <w:rsid w:val="004D70CC"/>
    <w:rsid w:val="004E2E3C"/>
    <w:rsid w:val="004E5BF2"/>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80959"/>
    <w:rsid w:val="00581E0C"/>
    <w:rsid w:val="00584114"/>
    <w:rsid w:val="0059012D"/>
    <w:rsid w:val="005908EF"/>
    <w:rsid w:val="005913A5"/>
    <w:rsid w:val="00597DA1"/>
    <w:rsid w:val="005A71B6"/>
    <w:rsid w:val="005B4C73"/>
    <w:rsid w:val="005B799A"/>
    <w:rsid w:val="005D1390"/>
    <w:rsid w:val="005D373D"/>
    <w:rsid w:val="005D621C"/>
    <w:rsid w:val="005F353A"/>
    <w:rsid w:val="005F3710"/>
    <w:rsid w:val="005F48A1"/>
    <w:rsid w:val="00600D43"/>
    <w:rsid w:val="00613BF2"/>
    <w:rsid w:val="00614866"/>
    <w:rsid w:val="00616556"/>
    <w:rsid w:val="006210B9"/>
    <w:rsid w:val="006226E1"/>
    <w:rsid w:val="00631971"/>
    <w:rsid w:val="006340F8"/>
    <w:rsid w:val="00635843"/>
    <w:rsid w:val="00637A3F"/>
    <w:rsid w:val="00646548"/>
    <w:rsid w:val="00647CC8"/>
    <w:rsid w:val="00652410"/>
    <w:rsid w:val="00652F66"/>
    <w:rsid w:val="00672CCE"/>
    <w:rsid w:val="00676413"/>
    <w:rsid w:val="0068182C"/>
    <w:rsid w:val="006848B0"/>
    <w:rsid w:val="006854E5"/>
    <w:rsid w:val="006A0B9F"/>
    <w:rsid w:val="006A1A08"/>
    <w:rsid w:val="006A56DA"/>
    <w:rsid w:val="006B3825"/>
    <w:rsid w:val="006B4466"/>
    <w:rsid w:val="006B5684"/>
    <w:rsid w:val="006C013C"/>
    <w:rsid w:val="006C39FC"/>
    <w:rsid w:val="006C3ABC"/>
    <w:rsid w:val="006C3BB4"/>
    <w:rsid w:val="006C5029"/>
    <w:rsid w:val="006D23B0"/>
    <w:rsid w:val="006D2AD0"/>
    <w:rsid w:val="006E1657"/>
    <w:rsid w:val="006E2975"/>
    <w:rsid w:val="006F2A24"/>
    <w:rsid w:val="007023E7"/>
    <w:rsid w:val="007119FD"/>
    <w:rsid w:val="0072115C"/>
    <w:rsid w:val="00724CE3"/>
    <w:rsid w:val="007277B2"/>
    <w:rsid w:val="00730268"/>
    <w:rsid w:val="00731A3A"/>
    <w:rsid w:val="007537F8"/>
    <w:rsid w:val="00755F6B"/>
    <w:rsid w:val="00756F36"/>
    <w:rsid w:val="0075747D"/>
    <w:rsid w:val="00761BD8"/>
    <w:rsid w:val="00763374"/>
    <w:rsid w:val="00770551"/>
    <w:rsid w:val="00774270"/>
    <w:rsid w:val="0077573B"/>
    <w:rsid w:val="007803A9"/>
    <w:rsid w:val="00780927"/>
    <w:rsid w:val="007819EB"/>
    <w:rsid w:val="00793AC2"/>
    <w:rsid w:val="007943BD"/>
    <w:rsid w:val="00795530"/>
    <w:rsid w:val="007A300D"/>
    <w:rsid w:val="007B0E8F"/>
    <w:rsid w:val="007D380D"/>
    <w:rsid w:val="007D7265"/>
    <w:rsid w:val="007E0B61"/>
    <w:rsid w:val="007E1819"/>
    <w:rsid w:val="007E3593"/>
    <w:rsid w:val="007E7340"/>
    <w:rsid w:val="007F22B3"/>
    <w:rsid w:val="007F259D"/>
    <w:rsid w:val="00801A1C"/>
    <w:rsid w:val="00802D9D"/>
    <w:rsid w:val="00810217"/>
    <w:rsid w:val="00810A54"/>
    <w:rsid w:val="0081238D"/>
    <w:rsid w:val="00815FC2"/>
    <w:rsid w:val="008179A4"/>
    <w:rsid w:val="00820308"/>
    <w:rsid w:val="008213C1"/>
    <w:rsid w:val="008215A6"/>
    <w:rsid w:val="00827842"/>
    <w:rsid w:val="00827E8D"/>
    <w:rsid w:val="00835DC8"/>
    <w:rsid w:val="0083636E"/>
    <w:rsid w:val="00842E3E"/>
    <w:rsid w:val="00844839"/>
    <w:rsid w:val="00845CD6"/>
    <w:rsid w:val="00854F2A"/>
    <w:rsid w:val="00855AD0"/>
    <w:rsid w:val="00862A5B"/>
    <w:rsid w:val="00867528"/>
    <w:rsid w:val="0086794F"/>
    <w:rsid w:val="00870F3A"/>
    <w:rsid w:val="00871000"/>
    <w:rsid w:val="0087717B"/>
    <w:rsid w:val="00881CE0"/>
    <w:rsid w:val="008914E5"/>
    <w:rsid w:val="00894094"/>
    <w:rsid w:val="008959F6"/>
    <w:rsid w:val="008B1ACA"/>
    <w:rsid w:val="008B1D6D"/>
    <w:rsid w:val="008B4C8C"/>
    <w:rsid w:val="008B7140"/>
    <w:rsid w:val="008C232B"/>
    <w:rsid w:val="008C6C1F"/>
    <w:rsid w:val="008C7206"/>
    <w:rsid w:val="008D5DE5"/>
    <w:rsid w:val="008F1230"/>
    <w:rsid w:val="008F3B8E"/>
    <w:rsid w:val="008F3DAB"/>
    <w:rsid w:val="008F7B77"/>
    <w:rsid w:val="008F7B91"/>
    <w:rsid w:val="00903160"/>
    <w:rsid w:val="0091485A"/>
    <w:rsid w:val="009161BA"/>
    <w:rsid w:val="009161C8"/>
    <w:rsid w:val="00924D4A"/>
    <w:rsid w:val="00933BB4"/>
    <w:rsid w:val="00941023"/>
    <w:rsid w:val="00941F2F"/>
    <w:rsid w:val="00942802"/>
    <w:rsid w:val="00942BC4"/>
    <w:rsid w:val="00943BA6"/>
    <w:rsid w:val="0094479B"/>
    <w:rsid w:val="00944AE9"/>
    <w:rsid w:val="00953BA6"/>
    <w:rsid w:val="00956BEA"/>
    <w:rsid w:val="00956F8D"/>
    <w:rsid w:val="00962891"/>
    <w:rsid w:val="0096354A"/>
    <w:rsid w:val="00971455"/>
    <w:rsid w:val="00972FC8"/>
    <w:rsid w:val="00975072"/>
    <w:rsid w:val="009838F4"/>
    <w:rsid w:val="00984ACD"/>
    <w:rsid w:val="0098574F"/>
    <w:rsid w:val="00990AC3"/>
    <w:rsid w:val="00990DCC"/>
    <w:rsid w:val="00991A4F"/>
    <w:rsid w:val="009934DC"/>
    <w:rsid w:val="009A0D02"/>
    <w:rsid w:val="009A4448"/>
    <w:rsid w:val="009A49C3"/>
    <w:rsid w:val="009A5D63"/>
    <w:rsid w:val="009B5E2B"/>
    <w:rsid w:val="009C1C7E"/>
    <w:rsid w:val="009C3181"/>
    <w:rsid w:val="009C4FD7"/>
    <w:rsid w:val="009C7C65"/>
    <w:rsid w:val="009D44E3"/>
    <w:rsid w:val="009D5426"/>
    <w:rsid w:val="009E3FCD"/>
    <w:rsid w:val="009E40E7"/>
    <w:rsid w:val="009E4A5C"/>
    <w:rsid w:val="009E5B0F"/>
    <w:rsid w:val="009F1667"/>
    <w:rsid w:val="009F2317"/>
    <w:rsid w:val="009F4214"/>
    <w:rsid w:val="00A00CE6"/>
    <w:rsid w:val="00A04833"/>
    <w:rsid w:val="00A04F9F"/>
    <w:rsid w:val="00A062F2"/>
    <w:rsid w:val="00A07811"/>
    <w:rsid w:val="00A1230F"/>
    <w:rsid w:val="00A22CBB"/>
    <w:rsid w:val="00A23153"/>
    <w:rsid w:val="00A26648"/>
    <w:rsid w:val="00A41D4D"/>
    <w:rsid w:val="00A51941"/>
    <w:rsid w:val="00A52AA1"/>
    <w:rsid w:val="00A56FFF"/>
    <w:rsid w:val="00A57FAA"/>
    <w:rsid w:val="00A81095"/>
    <w:rsid w:val="00A8452F"/>
    <w:rsid w:val="00A84CA4"/>
    <w:rsid w:val="00AA6C7C"/>
    <w:rsid w:val="00AB2607"/>
    <w:rsid w:val="00AB7963"/>
    <w:rsid w:val="00AC4376"/>
    <w:rsid w:val="00AC53C5"/>
    <w:rsid w:val="00AC7F56"/>
    <w:rsid w:val="00AD01B5"/>
    <w:rsid w:val="00AE01DB"/>
    <w:rsid w:val="00AE0E4A"/>
    <w:rsid w:val="00AE2700"/>
    <w:rsid w:val="00AE52DD"/>
    <w:rsid w:val="00AF56C2"/>
    <w:rsid w:val="00AF7CE2"/>
    <w:rsid w:val="00B05076"/>
    <w:rsid w:val="00B11542"/>
    <w:rsid w:val="00B138CF"/>
    <w:rsid w:val="00B15C4B"/>
    <w:rsid w:val="00B20A0F"/>
    <w:rsid w:val="00B20B57"/>
    <w:rsid w:val="00B22064"/>
    <w:rsid w:val="00B34B07"/>
    <w:rsid w:val="00B379D4"/>
    <w:rsid w:val="00B437A7"/>
    <w:rsid w:val="00B45593"/>
    <w:rsid w:val="00B46B7C"/>
    <w:rsid w:val="00B47F37"/>
    <w:rsid w:val="00B5422D"/>
    <w:rsid w:val="00B54622"/>
    <w:rsid w:val="00B566FC"/>
    <w:rsid w:val="00B6041E"/>
    <w:rsid w:val="00B65445"/>
    <w:rsid w:val="00B676D0"/>
    <w:rsid w:val="00B7267F"/>
    <w:rsid w:val="00B73138"/>
    <w:rsid w:val="00B77B90"/>
    <w:rsid w:val="00B77EEC"/>
    <w:rsid w:val="00B9189F"/>
    <w:rsid w:val="00BA498E"/>
    <w:rsid w:val="00BA61BC"/>
    <w:rsid w:val="00BB3D08"/>
    <w:rsid w:val="00BB5534"/>
    <w:rsid w:val="00BB64B1"/>
    <w:rsid w:val="00BB73C1"/>
    <w:rsid w:val="00BC482D"/>
    <w:rsid w:val="00BC6E17"/>
    <w:rsid w:val="00BE14C9"/>
    <w:rsid w:val="00BF0FAB"/>
    <w:rsid w:val="00BF14B0"/>
    <w:rsid w:val="00BF22F7"/>
    <w:rsid w:val="00BF270C"/>
    <w:rsid w:val="00BF54B4"/>
    <w:rsid w:val="00BF5F69"/>
    <w:rsid w:val="00C01381"/>
    <w:rsid w:val="00C03CC6"/>
    <w:rsid w:val="00C043AA"/>
    <w:rsid w:val="00C05A8F"/>
    <w:rsid w:val="00C078A7"/>
    <w:rsid w:val="00C11482"/>
    <w:rsid w:val="00C15ED4"/>
    <w:rsid w:val="00C2084A"/>
    <w:rsid w:val="00C2411D"/>
    <w:rsid w:val="00C24302"/>
    <w:rsid w:val="00C24F35"/>
    <w:rsid w:val="00C301A7"/>
    <w:rsid w:val="00C30989"/>
    <w:rsid w:val="00C31C77"/>
    <w:rsid w:val="00C3213D"/>
    <w:rsid w:val="00C36A43"/>
    <w:rsid w:val="00C52747"/>
    <w:rsid w:val="00C53E61"/>
    <w:rsid w:val="00C6327D"/>
    <w:rsid w:val="00C658BB"/>
    <w:rsid w:val="00C72824"/>
    <w:rsid w:val="00C72BD0"/>
    <w:rsid w:val="00C73C14"/>
    <w:rsid w:val="00C77B39"/>
    <w:rsid w:val="00C8116E"/>
    <w:rsid w:val="00C827B0"/>
    <w:rsid w:val="00C9257F"/>
    <w:rsid w:val="00C95F69"/>
    <w:rsid w:val="00CA12A6"/>
    <w:rsid w:val="00CA1CE7"/>
    <w:rsid w:val="00CA2492"/>
    <w:rsid w:val="00CB4192"/>
    <w:rsid w:val="00CC1F38"/>
    <w:rsid w:val="00CD33CE"/>
    <w:rsid w:val="00CD74FF"/>
    <w:rsid w:val="00CE0623"/>
    <w:rsid w:val="00CE0FBE"/>
    <w:rsid w:val="00CE3B08"/>
    <w:rsid w:val="00CF125C"/>
    <w:rsid w:val="00CF43F6"/>
    <w:rsid w:val="00D03F1C"/>
    <w:rsid w:val="00D04EA2"/>
    <w:rsid w:val="00D16EDC"/>
    <w:rsid w:val="00D207FA"/>
    <w:rsid w:val="00D30183"/>
    <w:rsid w:val="00D31533"/>
    <w:rsid w:val="00D316EB"/>
    <w:rsid w:val="00D336FF"/>
    <w:rsid w:val="00D44D33"/>
    <w:rsid w:val="00D45A62"/>
    <w:rsid w:val="00D45F4F"/>
    <w:rsid w:val="00D50C28"/>
    <w:rsid w:val="00D65EA2"/>
    <w:rsid w:val="00D75911"/>
    <w:rsid w:val="00D75C29"/>
    <w:rsid w:val="00D76D0C"/>
    <w:rsid w:val="00D80D09"/>
    <w:rsid w:val="00D82377"/>
    <w:rsid w:val="00D913A9"/>
    <w:rsid w:val="00D920E0"/>
    <w:rsid w:val="00DA4CC5"/>
    <w:rsid w:val="00DA5718"/>
    <w:rsid w:val="00DB18DF"/>
    <w:rsid w:val="00DB35CF"/>
    <w:rsid w:val="00DB63F7"/>
    <w:rsid w:val="00DC0FFD"/>
    <w:rsid w:val="00DC7177"/>
    <w:rsid w:val="00DE1353"/>
    <w:rsid w:val="00E00274"/>
    <w:rsid w:val="00E0370F"/>
    <w:rsid w:val="00E03D80"/>
    <w:rsid w:val="00E12672"/>
    <w:rsid w:val="00E15AD9"/>
    <w:rsid w:val="00E15B3D"/>
    <w:rsid w:val="00E16C19"/>
    <w:rsid w:val="00E17602"/>
    <w:rsid w:val="00E20874"/>
    <w:rsid w:val="00E211B7"/>
    <w:rsid w:val="00E25067"/>
    <w:rsid w:val="00E256A1"/>
    <w:rsid w:val="00E25DD9"/>
    <w:rsid w:val="00E40A88"/>
    <w:rsid w:val="00E455FB"/>
    <w:rsid w:val="00E46ABE"/>
    <w:rsid w:val="00E476D2"/>
    <w:rsid w:val="00E4778C"/>
    <w:rsid w:val="00E53317"/>
    <w:rsid w:val="00E57861"/>
    <w:rsid w:val="00E6383E"/>
    <w:rsid w:val="00E63CD1"/>
    <w:rsid w:val="00E6448B"/>
    <w:rsid w:val="00E71F87"/>
    <w:rsid w:val="00E748F7"/>
    <w:rsid w:val="00E77E58"/>
    <w:rsid w:val="00E815FF"/>
    <w:rsid w:val="00E914AB"/>
    <w:rsid w:val="00E9158F"/>
    <w:rsid w:val="00E92296"/>
    <w:rsid w:val="00E9648D"/>
    <w:rsid w:val="00EA0B23"/>
    <w:rsid w:val="00EB060F"/>
    <w:rsid w:val="00EB510C"/>
    <w:rsid w:val="00EB5F5C"/>
    <w:rsid w:val="00EC0B88"/>
    <w:rsid w:val="00EC1B38"/>
    <w:rsid w:val="00ED03D9"/>
    <w:rsid w:val="00ED1833"/>
    <w:rsid w:val="00ED1F18"/>
    <w:rsid w:val="00ED3F2B"/>
    <w:rsid w:val="00EE21C3"/>
    <w:rsid w:val="00EE26BA"/>
    <w:rsid w:val="00EE4B0C"/>
    <w:rsid w:val="00EE622B"/>
    <w:rsid w:val="00EF327D"/>
    <w:rsid w:val="00EF3AD8"/>
    <w:rsid w:val="00EF6181"/>
    <w:rsid w:val="00F02BB9"/>
    <w:rsid w:val="00F41BC5"/>
    <w:rsid w:val="00F43ABD"/>
    <w:rsid w:val="00F5085D"/>
    <w:rsid w:val="00F54FC0"/>
    <w:rsid w:val="00F61DC6"/>
    <w:rsid w:val="00F63D65"/>
    <w:rsid w:val="00F661DE"/>
    <w:rsid w:val="00F673D7"/>
    <w:rsid w:val="00F92F9B"/>
    <w:rsid w:val="00F94022"/>
    <w:rsid w:val="00F9548F"/>
    <w:rsid w:val="00FA26E1"/>
    <w:rsid w:val="00FA28E9"/>
    <w:rsid w:val="00FA2DE4"/>
    <w:rsid w:val="00FA4B39"/>
    <w:rsid w:val="00FA67FA"/>
    <w:rsid w:val="00FB15DD"/>
    <w:rsid w:val="00FB5820"/>
    <w:rsid w:val="00FC7354"/>
    <w:rsid w:val="00FD29C0"/>
    <w:rsid w:val="00FD7823"/>
    <w:rsid w:val="00FE2263"/>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customStyle="1" w:styleId="BodyDlist">
    <w:name w:val="Body D list"/>
    <w:basedOn w:val="Standard"/>
    <w:uiPriority w:val="99"/>
    <w:rsid w:val="00477760"/>
    <w:pPr>
      <w:overflowPunct/>
      <w:spacing w:after="57" w:line="200" w:lineRule="atLeast"/>
      <w:ind w:left="170" w:hanging="170"/>
      <w:jc w:val="both"/>
      <w:textAlignment w:val="center"/>
    </w:pPr>
    <w:rPr>
      <w:rFonts w:ascii="Gotham Book" w:hAnsi="Gotham Book" w:cs="Gotham Book"/>
      <w:color w:val="000000"/>
      <w:sz w:val="16"/>
      <w:szCs w:val="16"/>
      <w:lang w:val="de-CH"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customStyle="1" w:styleId="BodyDlist">
    <w:name w:val="Body D list"/>
    <w:basedOn w:val="Standard"/>
    <w:uiPriority w:val="99"/>
    <w:rsid w:val="00477760"/>
    <w:pPr>
      <w:overflowPunct/>
      <w:spacing w:after="57" w:line="200" w:lineRule="atLeast"/>
      <w:ind w:left="170" w:hanging="170"/>
      <w:jc w:val="both"/>
      <w:textAlignment w:val="center"/>
    </w:pPr>
    <w:rPr>
      <w:rFonts w:ascii="Gotham Book" w:hAnsi="Gotham Book" w:cs="Gotham Book"/>
      <w:color w:val="000000"/>
      <w:sz w:val="16"/>
      <w:szCs w:val="16"/>
      <w:lang w:val="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B100-1943-424D-9F5D-DCE2E739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1261</Words>
  <Characters>9691</Characters>
  <Application>Microsoft Office Word</Application>
  <DocSecurity>0</DocSecurity>
  <Lines>80</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10931</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10</cp:revision>
  <cp:lastPrinted>2015-08-07T14:23:00Z</cp:lastPrinted>
  <dcterms:created xsi:type="dcterms:W3CDTF">2015-08-17T10:47:00Z</dcterms:created>
  <dcterms:modified xsi:type="dcterms:W3CDTF">2015-08-18T14:18:00Z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