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E87DC2">
        <w:trPr>
          <w:cantSplit/>
          <w:trHeight w:val="118"/>
        </w:trPr>
        <w:tc>
          <w:tcPr>
            <w:tcW w:w="7140" w:type="dxa"/>
          </w:tcPr>
          <w:p w:rsidR="00E17602" w:rsidRPr="00E87DC2" w:rsidRDefault="00E17602">
            <w:pPr>
              <w:spacing w:line="190" w:lineRule="exact"/>
              <w:rPr>
                <w:noProof/>
                <w:sz w:val="15"/>
                <w:szCs w:val="15"/>
                <w:lang w:val="en-US"/>
              </w:rPr>
            </w:pPr>
          </w:p>
        </w:tc>
        <w:tc>
          <w:tcPr>
            <w:tcW w:w="2993" w:type="dxa"/>
            <w:vMerge w:val="restart"/>
          </w:tcPr>
          <w:p w:rsidR="00E17602" w:rsidRPr="00E87DC2" w:rsidRDefault="00C30989">
            <w:pPr>
              <w:spacing w:line="200" w:lineRule="exact"/>
              <w:rPr>
                <w:b/>
                <w:bCs/>
                <w:sz w:val="14"/>
                <w:lang w:val="en-US"/>
              </w:rPr>
            </w:pPr>
            <w:bookmarkStart w:id="0" w:name="CompanyName"/>
            <w:bookmarkStart w:id="1" w:name="AddressLine"/>
            <w:bookmarkEnd w:id="0"/>
            <w:bookmarkEnd w:id="1"/>
            <w:r w:rsidRPr="00E87DC2">
              <w:rPr>
                <w:b/>
                <w:bCs/>
                <w:sz w:val="14"/>
                <w:lang w:val="en-US"/>
              </w:rPr>
              <w:t>Contac</w:t>
            </w:r>
            <w:r w:rsidR="00230854" w:rsidRPr="00E87DC2">
              <w:rPr>
                <w:b/>
                <w:bCs/>
                <w:sz w:val="14"/>
                <w:lang w:val="en-US"/>
              </w:rPr>
              <w:t>t</w:t>
            </w:r>
          </w:p>
          <w:p w:rsidR="00E17602" w:rsidRPr="00E87DC2" w:rsidRDefault="00D67B06" w:rsidP="001101D6">
            <w:pPr>
              <w:spacing w:line="200" w:lineRule="exact"/>
              <w:rPr>
                <w:bCs/>
                <w:sz w:val="14"/>
                <w:lang w:val="en-US"/>
              </w:rPr>
            </w:pPr>
            <w:r w:rsidRPr="00E87DC2">
              <w:rPr>
                <w:bCs/>
                <w:sz w:val="14"/>
                <w:lang w:val="en-US"/>
              </w:rPr>
              <w:t>Julia Rupp</w:t>
            </w:r>
          </w:p>
          <w:p w:rsidR="00E17602" w:rsidRPr="00E87DC2" w:rsidRDefault="006D2AD0" w:rsidP="00620A46">
            <w:pPr>
              <w:spacing w:line="200" w:lineRule="exact"/>
              <w:rPr>
                <w:bCs/>
                <w:sz w:val="14"/>
                <w:lang w:val="en-US"/>
              </w:rPr>
            </w:pPr>
            <w:r w:rsidRPr="00E87DC2">
              <w:rPr>
                <w:bCs/>
                <w:sz w:val="14"/>
                <w:lang w:val="en-US"/>
              </w:rPr>
              <w:t xml:space="preserve">Marketing </w:t>
            </w:r>
            <w:r w:rsidR="00620A46" w:rsidRPr="00E87DC2">
              <w:rPr>
                <w:bCs/>
                <w:sz w:val="14"/>
                <w:lang w:val="en-US"/>
              </w:rPr>
              <w:t>Communications</w:t>
            </w:r>
          </w:p>
          <w:p w:rsidR="00E17602" w:rsidRPr="00E87DC2" w:rsidRDefault="00E17602">
            <w:pPr>
              <w:spacing w:line="200" w:lineRule="exact"/>
              <w:rPr>
                <w:bCs/>
                <w:sz w:val="14"/>
                <w:lang w:val="en-US"/>
              </w:rPr>
            </w:pPr>
            <w:r w:rsidRPr="00E87DC2">
              <w:rPr>
                <w:bCs/>
                <w:sz w:val="14"/>
                <w:lang w:val="en-US"/>
              </w:rPr>
              <w:t>Coperion GmbH</w:t>
            </w:r>
          </w:p>
          <w:p w:rsidR="00E17602" w:rsidRPr="0018525D" w:rsidRDefault="00E17602">
            <w:pPr>
              <w:spacing w:line="200" w:lineRule="exact"/>
              <w:rPr>
                <w:bCs/>
                <w:sz w:val="14"/>
              </w:rPr>
            </w:pPr>
            <w:proofErr w:type="spellStart"/>
            <w:r w:rsidRPr="0018525D">
              <w:rPr>
                <w:bCs/>
                <w:sz w:val="14"/>
              </w:rPr>
              <w:t>Theodorstrasse</w:t>
            </w:r>
            <w:proofErr w:type="spellEnd"/>
            <w:r w:rsidRPr="0018525D">
              <w:rPr>
                <w:bCs/>
                <w:sz w:val="14"/>
              </w:rPr>
              <w:t xml:space="preserve"> 10</w:t>
            </w:r>
          </w:p>
          <w:p w:rsidR="00E17602" w:rsidRPr="0018525D" w:rsidRDefault="00E17602">
            <w:pPr>
              <w:spacing w:line="200" w:lineRule="exact"/>
              <w:rPr>
                <w:bCs/>
                <w:sz w:val="14"/>
              </w:rPr>
            </w:pPr>
            <w:r w:rsidRPr="0018525D">
              <w:rPr>
                <w:bCs/>
                <w:sz w:val="14"/>
              </w:rPr>
              <w:t>70469 Stuttgart / Germany</w:t>
            </w:r>
          </w:p>
          <w:p w:rsidR="00E17602" w:rsidRPr="0018525D" w:rsidRDefault="00E17602">
            <w:pPr>
              <w:spacing w:line="200" w:lineRule="exact"/>
              <w:rPr>
                <w:bCs/>
                <w:sz w:val="14"/>
              </w:rPr>
            </w:pPr>
          </w:p>
          <w:p w:rsidR="00E17602" w:rsidRPr="0018525D" w:rsidRDefault="00C271A8">
            <w:pPr>
              <w:spacing w:line="200" w:lineRule="exact"/>
              <w:rPr>
                <w:bCs/>
                <w:sz w:val="14"/>
              </w:rPr>
            </w:pPr>
            <w:r w:rsidRPr="0018525D">
              <w:rPr>
                <w:bCs/>
                <w:sz w:val="14"/>
              </w:rPr>
              <w:t>Phone</w:t>
            </w:r>
            <w:r w:rsidR="00D67B06" w:rsidRPr="0018525D">
              <w:rPr>
                <w:bCs/>
                <w:sz w:val="14"/>
              </w:rPr>
              <w:t xml:space="preserve"> +49 (0)711 897 22 2</w:t>
            </w:r>
            <w:r w:rsidR="001101D6" w:rsidRPr="0018525D">
              <w:rPr>
                <w:bCs/>
                <w:sz w:val="14"/>
              </w:rPr>
              <w:t>5</w:t>
            </w:r>
          </w:p>
          <w:p w:rsidR="00E17602" w:rsidRPr="0018525D" w:rsidRDefault="00C271A8">
            <w:pPr>
              <w:spacing w:line="200" w:lineRule="exact"/>
              <w:rPr>
                <w:bCs/>
                <w:sz w:val="14"/>
              </w:rPr>
            </w:pPr>
            <w:r w:rsidRPr="0018525D">
              <w:rPr>
                <w:bCs/>
                <w:sz w:val="14"/>
              </w:rPr>
              <w:t>F</w:t>
            </w:r>
            <w:r w:rsidR="00D67B06" w:rsidRPr="0018525D">
              <w:rPr>
                <w:bCs/>
                <w:sz w:val="14"/>
              </w:rPr>
              <w:t>ax +49 (0)711 897 39 74</w:t>
            </w:r>
          </w:p>
          <w:p w:rsidR="00E17602" w:rsidRPr="0018525D" w:rsidRDefault="0020776B" w:rsidP="0020776B">
            <w:pPr>
              <w:spacing w:line="200" w:lineRule="exact"/>
              <w:rPr>
                <w:bCs/>
                <w:sz w:val="14"/>
              </w:rPr>
            </w:pPr>
            <w:r>
              <w:rPr>
                <w:bCs/>
                <w:sz w:val="14"/>
              </w:rPr>
              <w:t>j</w:t>
            </w:r>
            <w:r w:rsidR="00D67B06" w:rsidRPr="0018525D">
              <w:rPr>
                <w:bCs/>
                <w:sz w:val="14"/>
              </w:rPr>
              <w:t>ulia.</w:t>
            </w:r>
            <w:r>
              <w:rPr>
                <w:bCs/>
                <w:sz w:val="14"/>
              </w:rPr>
              <w:t>r</w:t>
            </w:r>
            <w:r w:rsidR="00D67B06" w:rsidRPr="0018525D">
              <w:rPr>
                <w:bCs/>
                <w:sz w:val="14"/>
              </w:rPr>
              <w:t>upp</w:t>
            </w:r>
            <w:r w:rsidR="00E17602" w:rsidRPr="0018525D">
              <w:rPr>
                <w:bCs/>
                <w:sz w:val="14"/>
              </w:rPr>
              <w:t>@coperion.com</w:t>
            </w:r>
          </w:p>
          <w:p w:rsidR="00E17602" w:rsidRPr="0018525D" w:rsidRDefault="00E17602">
            <w:pPr>
              <w:spacing w:line="200" w:lineRule="exact"/>
              <w:rPr>
                <w:bCs/>
                <w:sz w:val="14"/>
              </w:rPr>
            </w:pPr>
            <w:r w:rsidRPr="0018525D">
              <w:rPr>
                <w:bCs/>
                <w:sz w:val="14"/>
              </w:rPr>
              <w:t>www.coperion.com</w:t>
            </w:r>
          </w:p>
          <w:p w:rsidR="00E17602" w:rsidRPr="0018525D" w:rsidRDefault="00E17602">
            <w:pPr>
              <w:spacing w:line="200" w:lineRule="exact"/>
              <w:rPr>
                <w:noProof/>
                <w:sz w:val="15"/>
                <w:szCs w:val="15"/>
              </w:rPr>
            </w:pPr>
          </w:p>
        </w:tc>
      </w:tr>
      <w:tr w:rsidR="00E17602" w:rsidRPr="00E87DC2">
        <w:trPr>
          <w:cantSplit/>
          <w:trHeight w:val="154"/>
        </w:trPr>
        <w:tc>
          <w:tcPr>
            <w:tcW w:w="7140" w:type="dxa"/>
          </w:tcPr>
          <w:p w:rsidR="00E17602" w:rsidRPr="0018525D" w:rsidRDefault="00E17602">
            <w:pPr>
              <w:spacing w:line="190" w:lineRule="exact"/>
              <w:rPr>
                <w:noProof/>
                <w:sz w:val="15"/>
                <w:szCs w:val="15"/>
              </w:rPr>
            </w:pPr>
          </w:p>
        </w:tc>
        <w:tc>
          <w:tcPr>
            <w:tcW w:w="2993" w:type="dxa"/>
            <w:vMerge/>
          </w:tcPr>
          <w:p w:rsidR="00E17602" w:rsidRPr="0018525D" w:rsidRDefault="00E17602">
            <w:pPr>
              <w:pStyle w:val="Kopfzeile"/>
              <w:spacing w:line="200" w:lineRule="exact"/>
              <w:ind w:left="-108"/>
              <w:rPr>
                <w:sz w:val="14"/>
                <w:szCs w:val="14"/>
              </w:rPr>
            </w:pPr>
            <w:bookmarkStart w:id="2" w:name="AddressLineStreet"/>
            <w:bookmarkEnd w:id="2"/>
          </w:p>
        </w:tc>
      </w:tr>
      <w:tr w:rsidR="00E17602" w:rsidRPr="00E87DC2">
        <w:trPr>
          <w:cantSplit/>
          <w:trHeight w:val="263"/>
        </w:trPr>
        <w:tc>
          <w:tcPr>
            <w:tcW w:w="7140" w:type="dxa"/>
          </w:tcPr>
          <w:p w:rsidR="00E17602" w:rsidRPr="0018525D" w:rsidRDefault="00E17602">
            <w:pPr>
              <w:rPr>
                <w:noProof/>
                <w:szCs w:val="22"/>
              </w:rPr>
            </w:pPr>
            <w:bookmarkStart w:id="3" w:name="Adresse"/>
            <w:bookmarkEnd w:id="3"/>
          </w:p>
        </w:tc>
        <w:tc>
          <w:tcPr>
            <w:tcW w:w="2993" w:type="dxa"/>
            <w:vMerge/>
          </w:tcPr>
          <w:p w:rsidR="00E17602" w:rsidRPr="0018525D" w:rsidRDefault="00E17602">
            <w:pPr>
              <w:pStyle w:val="Kopfzeile"/>
              <w:spacing w:line="200" w:lineRule="exact"/>
              <w:ind w:left="-108"/>
              <w:rPr>
                <w:sz w:val="14"/>
                <w:szCs w:val="14"/>
              </w:rPr>
            </w:pPr>
            <w:bookmarkStart w:id="4" w:name="AddressLineCity"/>
            <w:bookmarkEnd w:id="4"/>
          </w:p>
        </w:tc>
      </w:tr>
      <w:tr w:rsidR="00E17602" w:rsidRPr="00E87DC2">
        <w:trPr>
          <w:cantSplit/>
          <w:trHeight w:val="263"/>
        </w:trPr>
        <w:tc>
          <w:tcPr>
            <w:tcW w:w="7140" w:type="dxa"/>
            <w:vAlign w:val="bottom"/>
          </w:tcPr>
          <w:p w:rsidR="00E17602" w:rsidRPr="0018525D" w:rsidRDefault="00E17602">
            <w:pPr>
              <w:rPr>
                <w:noProof/>
              </w:rPr>
            </w:pPr>
            <w:bookmarkStart w:id="5" w:name="LocationDate"/>
            <w:bookmarkEnd w:id="5"/>
          </w:p>
        </w:tc>
        <w:tc>
          <w:tcPr>
            <w:tcW w:w="2993" w:type="dxa"/>
            <w:vMerge/>
          </w:tcPr>
          <w:p w:rsidR="00E17602" w:rsidRPr="0018525D" w:rsidRDefault="00E17602">
            <w:pPr>
              <w:pStyle w:val="Kopfzeile"/>
              <w:spacing w:line="200" w:lineRule="exact"/>
              <w:ind w:left="-108"/>
              <w:rPr>
                <w:sz w:val="14"/>
                <w:szCs w:val="14"/>
              </w:rPr>
            </w:pPr>
          </w:p>
        </w:tc>
      </w:tr>
    </w:tbl>
    <w:p w:rsidR="00E57861" w:rsidRPr="00E87DC2" w:rsidRDefault="00E57861" w:rsidP="00E57861">
      <w:pPr>
        <w:suppressAutoHyphens/>
        <w:overflowPunct/>
        <w:autoSpaceDE/>
        <w:autoSpaceDN/>
        <w:adjustRightInd/>
        <w:spacing w:before="200"/>
        <w:textAlignment w:val="auto"/>
        <w:rPr>
          <w:rFonts w:cs="Arial"/>
          <w:b/>
          <w:lang w:val="en-US" w:eastAsia="ar-SA"/>
        </w:rPr>
      </w:pPr>
      <w:r w:rsidRPr="00E87DC2">
        <w:rPr>
          <w:rFonts w:cs="Arial"/>
          <w:b/>
          <w:lang w:val="en-US" w:eastAsia="ar-SA"/>
        </w:rPr>
        <w:t>Press Release</w:t>
      </w:r>
    </w:p>
    <w:p w:rsidR="00E57861" w:rsidRPr="00E87DC2" w:rsidRDefault="00E57861" w:rsidP="00E57861">
      <w:pPr>
        <w:suppressAutoHyphens/>
        <w:autoSpaceDN/>
        <w:adjustRightInd/>
        <w:rPr>
          <w:rFonts w:cs="Arial"/>
          <w:lang w:val="en-US" w:eastAsia="ar-SA"/>
        </w:rPr>
      </w:pPr>
    </w:p>
    <w:p w:rsidR="001238F6" w:rsidRPr="00E87DC2" w:rsidRDefault="001238F6" w:rsidP="002E248D">
      <w:pPr>
        <w:pStyle w:val="berschrift14p"/>
        <w:rPr>
          <w:bCs/>
          <w:sz w:val="22"/>
          <w:szCs w:val="24"/>
          <w:lang w:val="en-US"/>
        </w:rPr>
      </w:pPr>
    </w:p>
    <w:p w:rsidR="00B3430C" w:rsidRPr="00E87DC2" w:rsidRDefault="00E87DC2" w:rsidP="00E87DC2">
      <w:pPr>
        <w:rPr>
          <w:rFonts w:cs="Arial"/>
          <w:b/>
          <w:bCs/>
          <w:sz w:val="28"/>
          <w:szCs w:val="28"/>
          <w:lang w:val="en-US"/>
        </w:rPr>
      </w:pPr>
      <w:r w:rsidRPr="00E87DC2">
        <w:rPr>
          <w:rFonts w:cs="Arial"/>
          <w:b/>
          <w:bCs/>
          <w:sz w:val="28"/>
          <w:szCs w:val="28"/>
          <w:lang w:val="en-US"/>
        </w:rPr>
        <w:t>Coperion delivers compounding plants to BASF in South Korea</w:t>
      </w:r>
    </w:p>
    <w:p w:rsidR="00B3430C" w:rsidRPr="00E87DC2" w:rsidRDefault="00B3430C" w:rsidP="004949B2">
      <w:pPr>
        <w:spacing w:before="120"/>
        <w:rPr>
          <w:lang w:val="en-US"/>
        </w:rPr>
      </w:pPr>
    </w:p>
    <w:p w:rsidR="00E87DC2" w:rsidRPr="00E87DC2" w:rsidRDefault="00E87DC2" w:rsidP="00EC08F8">
      <w:pPr>
        <w:tabs>
          <w:tab w:val="left" w:pos="1134"/>
          <w:tab w:val="left" w:pos="2268"/>
          <w:tab w:val="left" w:pos="3402"/>
          <w:tab w:val="left" w:pos="4536"/>
          <w:tab w:val="left" w:pos="5670"/>
          <w:tab w:val="left" w:pos="6804"/>
          <w:tab w:val="left" w:pos="7938"/>
          <w:tab w:val="left" w:pos="9072"/>
        </w:tabs>
        <w:spacing w:line="360" w:lineRule="auto"/>
        <w:rPr>
          <w:rFonts w:asciiTheme="minorBidi" w:hAnsiTheme="minorBidi" w:cstheme="minorBidi"/>
          <w:szCs w:val="22"/>
          <w:lang w:val="en-US"/>
        </w:rPr>
      </w:pPr>
      <w:bookmarkStart w:id="6" w:name="GoBack"/>
      <w:bookmarkEnd w:id="6"/>
      <w:r w:rsidRPr="00A17407">
        <w:rPr>
          <w:rFonts w:asciiTheme="minorBidi" w:eastAsia="ヒラギノ角ゴ Pro W3" w:hAnsiTheme="minorBidi" w:cstheme="minorBidi"/>
          <w:i/>
          <w:iCs/>
          <w:szCs w:val="22"/>
          <w:lang w:val="en-US"/>
        </w:rPr>
        <w:t xml:space="preserve">Stuttgart, </w:t>
      </w:r>
      <w:r w:rsidR="00EC08F8">
        <w:rPr>
          <w:rFonts w:asciiTheme="minorBidi" w:eastAsia="ヒラギノ角ゴ Pro W3" w:hAnsiTheme="minorBidi" w:cstheme="minorBidi"/>
          <w:i/>
          <w:iCs/>
          <w:szCs w:val="22"/>
          <w:lang w:val="en-US"/>
        </w:rPr>
        <w:t>May</w:t>
      </w:r>
      <w:r w:rsidRPr="00A17407">
        <w:rPr>
          <w:rFonts w:asciiTheme="minorBidi" w:eastAsia="ヒラギノ角ゴ Pro W3" w:hAnsiTheme="minorBidi" w:cstheme="minorBidi"/>
          <w:i/>
          <w:iCs/>
          <w:szCs w:val="22"/>
          <w:lang w:val="en-US"/>
        </w:rPr>
        <w:t xml:space="preserve"> 2016</w:t>
      </w:r>
      <w:r w:rsidRPr="00E87DC2">
        <w:rPr>
          <w:rFonts w:asciiTheme="minorBidi" w:eastAsia="ヒラギノ角ゴ Pro W3" w:hAnsiTheme="minorBidi" w:cstheme="minorBidi"/>
          <w:szCs w:val="22"/>
          <w:lang w:val="en-US"/>
        </w:rPr>
        <w:t xml:space="preserve"> – </w:t>
      </w:r>
      <w:r w:rsidRPr="00E87DC2">
        <w:rPr>
          <w:rFonts w:asciiTheme="minorBidi" w:hAnsiTheme="minorBidi" w:cstheme="minorBidi"/>
          <w:szCs w:val="22"/>
          <w:lang w:val="en-US"/>
        </w:rPr>
        <w:t>In the past decade, Coperion GmbH in Stuttgart has delivered, installed and launched several compounding plants for BASF to manufacture engineering plastics. For a new compounding plant in South Korea, BASF</w:t>
      </w:r>
      <w:r>
        <w:rPr>
          <w:rFonts w:asciiTheme="minorBidi" w:hAnsiTheme="minorBidi" w:cstheme="minorBidi"/>
          <w:szCs w:val="22"/>
          <w:lang w:val="en-US"/>
        </w:rPr>
        <w:t xml:space="preserve"> relied</w:t>
      </w:r>
      <w:r w:rsidR="00B46B54">
        <w:rPr>
          <w:rFonts w:asciiTheme="minorBidi" w:hAnsiTheme="minorBidi" w:cstheme="minorBidi"/>
          <w:szCs w:val="22"/>
          <w:lang w:val="en-US"/>
        </w:rPr>
        <w:t xml:space="preserve"> </w:t>
      </w:r>
      <w:r w:rsidRPr="00E87DC2">
        <w:rPr>
          <w:rFonts w:asciiTheme="minorBidi" w:hAnsiTheme="minorBidi" w:cstheme="minorBidi"/>
          <w:szCs w:val="22"/>
          <w:lang w:val="en-US"/>
        </w:rPr>
        <w:t xml:space="preserve">once again on </w:t>
      </w:r>
      <w:proofErr w:type="spellStart"/>
      <w:r w:rsidRPr="00E87DC2">
        <w:rPr>
          <w:rFonts w:asciiTheme="minorBidi" w:hAnsiTheme="minorBidi" w:cstheme="minorBidi"/>
          <w:szCs w:val="22"/>
          <w:lang w:val="en-US"/>
        </w:rPr>
        <w:t>Coperion’s</w:t>
      </w:r>
      <w:proofErr w:type="spellEnd"/>
      <w:r w:rsidRPr="00E87DC2">
        <w:rPr>
          <w:rFonts w:asciiTheme="minorBidi" w:hAnsiTheme="minorBidi" w:cstheme="minorBidi"/>
          <w:szCs w:val="22"/>
          <w:lang w:val="en-US"/>
        </w:rPr>
        <w:t xml:space="preserve"> expertise; in September of 2015, the plant was handed over within the contractually agreed timeframe. Since then, BASF has been </w:t>
      </w:r>
      <w:r w:rsidR="00767D2C">
        <w:rPr>
          <w:rFonts w:asciiTheme="minorBidi" w:hAnsiTheme="minorBidi" w:cstheme="minorBidi"/>
          <w:szCs w:val="22"/>
          <w:lang w:val="en-US"/>
        </w:rPr>
        <w:t xml:space="preserve">successfully </w:t>
      </w:r>
      <w:bookmarkStart w:id="7" w:name="_GoBack"/>
      <w:bookmarkEnd w:id="7"/>
      <w:r w:rsidRPr="00E87DC2">
        <w:rPr>
          <w:rFonts w:asciiTheme="minorBidi" w:hAnsiTheme="minorBidi" w:cstheme="minorBidi"/>
          <w:szCs w:val="22"/>
          <w:lang w:val="en-US"/>
        </w:rPr>
        <w:t xml:space="preserve">processing polyamides of the highest quality.  </w:t>
      </w:r>
    </w:p>
    <w:p w:rsidR="00E87DC2" w:rsidRPr="00E87DC2" w:rsidRDefault="00E87DC2" w:rsidP="00E87DC2">
      <w:pPr>
        <w:tabs>
          <w:tab w:val="left" w:pos="1134"/>
          <w:tab w:val="left" w:pos="2268"/>
          <w:tab w:val="left" w:pos="3402"/>
          <w:tab w:val="left" w:pos="4536"/>
          <w:tab w:val="left" w:pos="5670"/>
          <w:tab w:val="left" w:pos="6804"/>
          <w:tab w:val="left" w:pos="7938"/>
          <w:tab w:val="left" w:pos="9072"/>
        </w:tabs>
        <w:spacing w:line="360" w:lineRule="auto"/>
        <w:rPr>
          <w:rFonts w:asciiTheme="minorBidi" w:hAnsiTheme="minorBidi" w:cstheme="minorBidi"/>
          <w:szCs w:val="22"/>
          <w:lang w:val="en-US"/>
        </w:rPr>
      </w:pPr>
    </w:p>
    <w:p w:rsidR="00E87DC2" w:rsidRPr="0018525D" w:rsidRDefault="00E87DC2" w:rsidP="00E87DC2">
      <w:pPr>
        <w:tabs>
          <w:tab w:val="left" w:pos="1134"/>
          <w:tab w:val="left" w:pos="2268"/>
          <w:tab w:val="left" w:pos="3402"/>
          <w:tab w:val="left" w:pos="4536"/>
          <w:tab w:val="left" w:pos="5670"/>
          <w:tab w:val="left" w:pos="6804"/>
          <w:tab w:val="left" w:pos="7938"/>
          <w:tab w:val="left" w:pos="9072"/>
        </w:tabs>
        <w:spacing w:line="360" w:lineRule="auto"/>
        <w:rPr>
          <w:rFonts w:asciiTheme="minorBidi" w:eastAsia="ヒラギノ角ゴ Pro W3" w:hAnsiTheme="minorBidi" w:cstheme="minorBidi"/>
          <w:b/>
          <w:bCs/>
          <w:szCs w:val="22"/>
          <w:lang w:val="en-US"/>
        </w:rPr>
      </w:pPr>
      <w:r w:rsidRPr="0018525D">
        <w:rPr>
          <w:rFonts w:asciiTheme="minorBidi" w:eastAsia="ヒラギノ角ゴ Pro W3" w:hAnsiTheme="minorBidi" w:cstheme="minorBidi"/>
          <w:b/>
          <w:bCs/>
          <w:szCs w:val="22"/>
          <w:lang w:val="en-US"/>
        </w:rPr>
        <w:t>Planning and implementation of the entire plant, all under one roof</w:t>
      </w:r>
    </w:p>
    <w:p w:rsidR="00E87DC2" w:rsidRPr="00E87DC2" w:rsidRDefault="00E87DC2" w:rsidP="00994099">
      <w:pPr>
        <w:tabs>
          <w:tab w:val="left" w:pos="1134"/>
          <w:tab w:val="left" w:pos="2268"/>
          <w:tab w:val="left" w:pos="3402"/>
          <w:tab w:val="left" w:pos="4536"/>
          <w:tab w:val="left" w:pos="5670"/>
          <w:tab w:val="left" w:pos="6804"/>
          <w:tab w:val="left" w:pos="7938"/>
          <w:tab w:val="left" w:pos="9072"/>
        </w:tabs>
        <w:spacing w:line="360" w:lineRule="auto"/>
        <w:rPr>
          <w:rFonts w:asciiTheme="minorBidi" w:hAnsiTheme="minorBidi" w:cstheme="minorBidi"/>
          <w:szCs w:val="22"/>
          <w:lang w:val="en-US"/>
        </w:rPr>
      </w:pPr>
      <w:r w:rsidRPr="00E87DC2">
        <w:rPr>
          <w:rFonts w:asciiTheme="minorBidi" w:hAnsiTheme="minorBidi" w:cstheme="minorBidi"/>
          <w:szCs w:val="22"/>
          <w:lang w:val="en-US"/>
        </w:rPr>
        <w:t xml:space="preserve">Coperion delivered the entire production facility to BASF. The project scope included planning, assembly and </w:t>
      </w:r>
      <w:r w:rsidR="008B7EB8" w:rsidRPr="00E87DC2">
        <w:rPr>
          <w:rFonts w:asciiTheme="minorBidi" w:hAnsiTheme="minorBidi" w:cstheme="minorBidi"/>
          <w:szCs w:val="22"/>
          <w:lang w:val="en-US"/>
        </w:rPr>
        <w:t>start</w:t>
      </w:r>
      <w:r w:rsidR="008B7EB8">
        <w:rPr>
          <w:rFonts w:asciiTheme="minorBidi" w:hAnsiTheme="minorBidi" w:cstheme="minorBidi"/>
          <w:szCs w:val="22"/>
          <w:lang w:val="en-US"/>
        </w:rPr>
        <w:t>-</w:t>
      </w:r>
      <w:r w:rsidRPr="00E87DC2">
        <w:rPr>
          <w:rFonts w:asciiTheme="minorBidi" w:hAnsiTheme="minorBidi" w:cstheme="minorBidi"/>
          <w:szCs w:val="22"/>
          <w:lang w:val="en-US"/>
        </w:rPr>
        <w:t xml:space="preserve">up as well as verification of guaranteed performance data under production conditions. Moreover, the scope of </w:t>
      </w:r>
      <w:r w:rsidR="004B7F6D">
        <w:rPr>
          <w:rFonts w:asciiTheme="minorBidi" w:hAnsiTheme="minorBidi" w:cstheme="minorBidi"/>
          <w:szCs w:val="22"/>
          <w:lang w:val="en-US"/>
        </w:rPr>
        <w:t>supply</w:t>
      </w:r>
      <w:r w:rsidR="004B7F6D" w:rsidRPr="00E87DC2">
        <w:rPr>
          <w:rFonts w:asciiTheme="minorBidi" w:hAnsiTheme="minorBidi" w:cstheme="minorBidi"/>
          <w:szCs w:val="22"/>
          <w:lang w:val="en-US"/>
        </w:rPr>
        <w:t xml:space="preserve"> </w:t>
      </w:r>
      <w:r w:rsidRPr="00E87DC2">
        <w:rPr>
          <w:rFonts w:asciiTheme="minorBidi" w:hAnsiTheme="minorBidi" w:cstheme="minorBidi"/>
          <w:szCs w:val="22"/>
          <w:lang w:val="en-US"/>
        </w:rPr>
        <w:t xml:space="preserve">and performance included all </w:t>
      </w:r>
      <w:r w:rsidR="004B7F6D">
        <w:rPr>
          <w:rFonts w:asciiTheme="minorBidi" w:hAnsiTheme="minorBidi" w:cstheme="minorBidi"/>
          <w:szCs w:val="22"/>
          <w:lang w:val="en-US"/>
        </w:rPr>
        <w:t xml:space="preserve">equipment </w:t>
      </w:r>
      <w:r w:rsidR="0041395F">
        <w:rPr>
          <w:rFonts w:asciiTheme="minorBidi" w:hAnsiTheme="minorBidi" w:cstheme="minorBidi"/>
          <w:szCs w:val="22"/>
          <w:lang w:val="en-US"/>
        </w:rPr>
        <w:t>and</w:t>
      </w:r>
      <w:r w:rsidR="004B7F6D">
        <w:rPr>
          <w:rFonts w:asciiTheme="minorBidi" w:hAnsiTheme="minorBidi" w:cstheme="minorBidi"/>
          <w:szCs w:val="22"/>
          <w:lang w:val="en-US"/>
        </w:rPr>
        <w:t xml:space="preserve"> structures to be installed.</w:t>
      </w:r>
      <w:r w:rsidRPr="00E87DC2">
        <w:rPr>
          <w:rFonts w:asciiTheme="minorBidi" w:hAnsiTheme="minorBidi" w:cstheme="minorBidi"/>
          <w:szCs w:val="22"/>
          <w:lang w:val="en-US"/>
        </w:rPr>
        <w:t xml:space="preserve"> </w:t>
      </w:r>
      <w:r w:rsidR="004B7F6D">
        <w:rPr>
          <w:rFonts w:asciiTheme="minorBidi" w:hAnsiTheme="minorBidi" w:cstheme="minorBidi"/>
          <w:szCs w:val="22"/>
          <w:lang w:val="en-US"/>
        </w:rPr>
        <w:t>T</w:t>
      </w:r>
      <w:r w:rsidRPr="004B7F6D">
        <w:rPr>
          <w:rFonts w:asciiTheme="minorBidi" w:hAnsiTheme="minorBidi" w:cstheme="minorBidi"/>
          <w:szCs w:val="22"/>
          <w:lang w:val="en-US"/>
        </w:rPr>
        <w:t xml:space="preserve">he entire </w:t>
      </w:r>
      <w:r w:rsidR="00EC68A9" w:rsidRPr="00EC68A9">
        <w:rPr>
          <w:rFonts w:asciiTheme="minorBidi" w:hAnsiTheme="minorBidi" w:cstheme="minorBidi"/>
          <w:szCs w:val="22"/>
          <w:lang w:val="en-US"/>
        </w:rPr>
        <w:t>utility</w:t>
      </w:r>
      <w:r w:rsidRPr="004B7F6D">
        <w:rPr>
          <w:rFonts w:asciiTheme="minorBidi" w:hAnsiTheme="minorBidi" w:cstheme="minorBidi"/>
          <w:szCs w:val="22"/>
          <w:lang w:val="en-US"/>
        </w:rPr>
        <w:t xml:space="preserve"> </w:t>
      </w:r>
      <w:r w:rsidR="004B7F6D" w:rsidRPr="004B7F6D">
        <w:rPr>
          <w:rFonts w:asciiTheme="minorBidi" w:hAnsiTheme="minorBidi" w:cstheme="minorBidi"/>
          <w:szCs w:val="22"/>
          <w:lang w:val="en-US"/>
        </w:rPr>
        <w:t>supply</w:t>
      </w:r>
      <w:r w:rsidR="004B7F6D" w:rsidRPr="00E87DC2">
        <w:rPr>
          <w:rFonts w:asciiTheme="minorBidi" w:hAnsiTheme="minorBidi" w:cstheme="minorBidi"/>
          <w:szCs w:val="22"/>
          <w:lang w:val="en-US"/>
        </w:rPr>
        <w:t xml:space="preserve"> </w:t>
      </w:r>
      <w:r w:rsidR="004B7F6D">
        <w:rPr>
          <w:rFonts w:asciiTheme="minorBidi" w:hAnsiTheme="minorBidi" w:cstheme="minorBidi"/>
          <w:szCs w:val="22"/>
          <w:lang w:val="en-US"/>
        </w:rPr>
        <w:t xml:space="preserve">was also included in the scope of the project, </w:t>
      </w:r>
      <w:r w:rsidR="00EC68A9">
        <w:rPr>
          <w:rFonts w:asciiTheme="minorBidi" w:hAnsiTheme="minorBidi" w:cstheme="minorBidi"/>
          <w:szCs w:val="22"/>
          <w:lang w:val="en-US"/>
        </w:rPr>
        <w:t>encompassing not only</w:t>
      </w:r>
      <w:r w:rsidRPr="00E87DC2">
        <w:rPr>
          <w:rFonts w:asciiTheme="minorBidi" w:hAnsiTheme="minorBidi" w:cstheme="minorBidi"/>
          <w:szCs w:val="22"/>
          <w:lang w:val="en-US"/>
        </w:rPr>
        <w:t xml:space="preserve"> electricity</w:t>
      </w:r>
      <w:r w:rsidR="00EC68A9">
        <w:rPr>
          <w:rFonts w:asciiTheme="minorBidi" w:hAnsiTheme="minorBidi" w:cstheme="minorBidi"/>
          <w:szCs w:val="22"/>
          <w:lang w:val="en-US"/>
        </w:rPr>
        <w:t>, but also</w:t>
      </w:r>
      <w:r w:rsidRPr="00E87DC2">
        <w:rPr>
          <w:rFonts w:asciiTheme="minorBidi" w:hAnsiTheme="minorBidi" w:cstheme="minorBidi"/>
          <w:szCs w:val="22"/>
          <w:lang w:val="en-US"/>
        </w:rPr>
        <w:t xml:space="preserve"> compressed air, </w:t>
      </w:r>
      <w:r w:rsidRPr="0018525D">
        <w:rPr>
          <w:rFonts w:asciiTheme="minorBidi" w:hAnsiTheme="minorBidi" w:cstheme="minorBidi"/>
          <w:szCs w:val="22"/>
          <w:lang w:val="en-US"/>
        </w:rPr>
        <w:t>exhaust</w:t>
      </w:r>
      <w:r w:rsidRPr="00E87DC2">
        <w:rPr>
          <w:rFonts w:asciiTheme="minorBidi" w:hAnsiTheme="minorBidi" w:cstheme="minorBidi"/>
          <w:szCs w:val="22"/>
          <w:lang w:val="en-US"/>
        </w:rPr>
        <w:t xml:space="preserve"> </w:t>
      </w:r>
      <w:r w:rsidRPr="0018525D">
        <w:rPr>
          <w:rFonts w:asciiTheme="minorBidi" w:hAnsiTheme="minorBidi" w:cstheme="minorBidi"/>
          <w:szCs w:val="22"/>
          <w:lang w:val="en-US"/>
        </w:rPr>
        <w:t>air</w:t>
      </w:r>
      <w:r w:rsidRPr="00E87DC2">
        <w:rPr>
          <w:rFonts w:asciiTheme="minorBidi" w:hAnsiTheme="minorBidi" w:cstheme="minorBidi"/>
          <w:szCs w:val="22"/>
          <w:lang w:val="en-US"/>
        </w:rPr>
        <w:t xml:space="preserve"> </w:t>
      </w:r>
      <w:r w:rsidRPr="0018525D">
        <w:rPr>
          <w:rFonts w:asciiTheme="minorBidi" w:hAnsiTheme="minorBidi" w:cstheme="minorBidi"/>
          <w:szCs w:val="22"/>
          <w:lang w:val="en-US"/>
        </w:rPr>
        <w:t>purification</w:t>
      </w:r>
      <w:r w:rsidRPr="00E87DC2">
        <w:rPr>
          <w:rFonts w:asciiTheme="minorBidi" w:hAnsiTheme="minorBidi" w:cstheme="minorBidi"/>
          <w:szCs w:val="22"/>
          <w:lang w:val="en-US"/>
        </w:rPr>
        <w:t xml:space="preserve"> and pelletizing water circulation, including cooling. All applicable standards and legal regulations for the construction and operation of compounding facilities in South Korea were observed</w:t>
      </w:r>
      <w:r w:rsidR="008B7EB8">
        <w:rPr>
          <w:rFonts w:asciiTheme="minorBidi" w:hAnsiTheme="minorBidi" w:cstheme="minorBidi"/>
          <w:szCs w:val="22"/>
          <w:lang w:val="en-US"/>
        </w:rPr>
        <w:t xml:space="preserve"> throughout the project</w:t>
      </w:r>
      <w:r w:rsidRPr="00E87DC2">
        <w:rPr>
          <w:rFonts w:asciiTheme="minorBidi" w:hAnsiTheme="minorBidi" w:cstheme="minorBidi"/>
          <w:szCs w:val="22"/>
          <w:lang w:val="en-US"/>
        </w:rPr>
        <w:t>.</w:t>
      </w:r>
    </w:p>
    <w:p w:rsidR="00E87DC2" w:rsidRPr="00E87DC2" w:rsidRDefault="00E87DC2" w:rsidP="0018525D">
      <w:pPr>
        <w:tabs>
          <w:tab w:val="left" w:pos="1134"/>
          <w:tab w:val="left" w:pos="2268"/>
          <w:tab w:val="left" w:pos="3402"/>
          <w:tab w:val="left" w:pos="4536"/>
          <w:tab w:val="left" w:pos="5670"/>
          <w:tab w:val="left" w:pos="6804"/>
          <w:tab w:val="left" w:pos="7938"/>
          <w:tab w:val="left" w:pos="9072"/>
        </w:tabs>
        <w:spacing w:line="360" w:lineRule="auto"/>
        <w:rPr>
          <w:rFonts w:asciiTheme="minorBidi" w:hAnsiTheme="minorBidi" w:cstheme="minorBidi"/>
          <w:szCs w:val="22"/>
          <w:lang w:val="en-US"/>
        </w:rPr>
      </w:pPr>
      <w:r w:rsidRPr="00E87DC2">
        <w:rPr>
          <w:rFonts w:asciiTheme="minorBidi" w:hAnsiTheme="minorBidi" w:cstheme="minorBidi"/>
          <w:szCs w:val="22"/>
          <w:lang w:val="en-US"/>
        </w:rPr>
        <w:cr/>
      </w:r>
      <w:r w:rsidR="000018DD">
        <w:rPr>
          <w:rFonts w:asciiTheme="minorBidi" w:hAnsiTheme="minorBidi" w:cstheme="minorBidi"/>
          <w:szCs w:val="22"/>
          <w:lang w:val="en-US"/>
        </w:rPr>
        <w:t>Throughout</w:t>
      </w:r>
      <w:r w:rsidR="000018DD" w:rsidRPr="00E87DC2">
        <w:rPr>
          <w:rFonts w:asciiTheme="minorBidi" w:hAnsiTheme="minorBidi" w:cstheme="minorBidi"/>
          <w:szCs w:val="22"/>
          <w:lang w:val="en-US"/>
        </w:rPr>
        <w:t xml:space="preserve"> </w:t>
      </w:r>
      <w:r w:rsidRPr="00E87DC2">
        <w:rPr>
          <w:rFonts w:asciiTheme="minorBidi" w:hAnsiTheme="minorBidi" w:cstheme="minorBidi"/>
          <w:szCs w:val="22"/>
          <w:lang w:val="en-US"/>
        </w:rPr>
        <w:t xml:space="preserve">the compounding plant, proven Coperion processes and components are used for energy-efficient </w:t>
      </w:r>
      <w:r w:rsidR="0065792C" w:rsidRPr="00E87DC2">
        <w:rPr>
          <w:rFonts w:asciiTheme="minorBidi" w:hAnsiTheme="minorBidi" w:cstheme="minorBidi"/>
          <w:szCs w:val="22"/>
          <w:lang w:val="en-US"/>
        </w:rPr>
        <w:t>convey</w:t>
      </w:r>
      <w:r w:rsidR="0065792C">
        <w:rPr>
          <w:rFonts w:asciiTheme="minorBidi" w:hAnsiTheme="minorBidi" w:cstheme="minorBidi"/>
          <w:szCs w:val="22"/>
          <w:lang w:val="en-US"/>
        </w:rPr>
        <w:t>ing</w:t>
      </w:r>
      <w:r w:rsidR="0065792C" w:rsidRPr="00E87DC2">
        <w:rPr>
          <w:rFonts w:asciiTheme="minorBidi" w:hAnsiTheme="minorBidi" w:cstheme="minorBidi"/>
          <w:szCs w:val="22"/>
          <w:lang w:val="en-US"/>
        </w:rPr>
        <w:t xml:space="preserve"> </w:t>
      </w:r>
      <w:r w:rsidRPr="00E87DC2">
        <w:rPr>
          <w:rFonts w:asciiTheme="minorBidi" w:hAnsiTheme="minorBidi" w:cstheme="minorBidi"/>
          <w:szCs w:val="22"/>
          <w:lang w:val="en-US"/>
        </w:rPr>
        <w:t xml:space="preserve">of raw materials. New to this plant is the use of high-precision Coperion K-Tron </w:t>
      </w:r>
      <w:r w:rsidR="0018525D">
        <w:rPr>
          <w:rFonts w:asciiTheme="minorBidi" w:hAnsiTheme="minorBidi" w:cstheme="minorBidi"/>
          <w:szCs w:val="22"/>
          <w:lang w:val="en-US"/>
        </w:rPr>
        <w:t>feeders. These ensure continuous</w:t>
      </w:r>
      <w:r w:rsidR="00EC68A9">
        <w:rPr>
          <w:rFonts w:asciiTheme="minorBidi" w:hAnsiTheme="minorBidi" w:cstheme="minorBidi"/>
          <w:szCs w:val="22"/>
          <w:lang w:val="en-US"/>
        </w:rPr>
        <w:t xml:space="preserve"> precise</w:t>
      </w:r>
      <w:r w:rsidR="0018525D">
        <w:rPr>
          <w:rFonts w:asciiTheme="minorBidi" w:hAnsiTheme="minorBidi" w:cstheme="minorBidi"/>
          <w:szCs w:val="22"/>
          <w:lang w:val="en-US"/>
        </w:rPr>
        <w:t xml:space="preserve"> feeding </w:t>
      </w:r>
      <w:r w:rsidRPr="00E87DC2">
        <w:rPr>
          <w:rFonts w:asciiTheme="minorBidi" w:hAnsiTheme="minorBidi" w:cstheme="minorBidi"/>
          <w:szCs w:val="22"/>
          <w:lang w:val="en-US"/>
        </w:rPr>
        <w:t>of raw materials</w:t>
      </w:r>
      <w:r w:rsidR="00EC68A9">
        <w:rPr>
          <w:rFonts w:asciiTheme="minorBidi" w:hAnsiTheme="minorBidi" w:cstheme="minorBidi"/>
          <w:szCs w:val="22"/>
          <w:lang w:val="en-US"/>
        </w:rPr>
        <w:t xml:space="preserve"> </w:t>
      </w:r>
      <w:r w:rsidRPr="00E87DC2">
        <w:rPr>
          <w:rFonts w:asciiTheme="minorBidi" w:hAnsiTheme="minorBidi" w:cstheme="minorBidi"/>
          <w:szCs w:val="22"/>
          <w:lang w:val="en-US"/>
        </w:rPr>
        <w:t xml:space="preserve">according to </w:t>
      </w:r>
      <w:r w:rsidR="00EC68A9">
        <w:rPr>
          <w:rFonts w:asciiTheme="minorBidi" w:hAnsiTheme="minorBidi" w:cstheme="minorBidi"/>
          <w:szCs w:val="22"/>
          <w:lang w:val="en-US"/>
        </w:rPr>
        <w:t xml:space="preserve">a predetermined </w:t>
      </w:r>
      <w:r w:rsidRPr="00E87DC2">
        <w:rPr>
          <w:rFonts w:asciiTheme="minorBidi" w:hAnsiTheme="minorBidi" w:cstheme="minorBidi"/>
          <w:szCs w:val="22"/>
          <w:lang w:val="en-US"/>
        </w:rPr>
        <w:t>formula into the heart of each line</w:t>
      </w:r>
      <w:r w:rsidR="004B7F6D">
        <w:rPr>
          <w:rFonts w:asciiTheme="minorBidi" w:hAnsiTheme="minorBidi" w:cstheme="minorBidi"/>
          <w:szCs w:val="22"/>
          <w:lang w:val="en-US"/>
        </w:rPr>
        <w:t xml:space="preserve"> </w:t>
      </w:r>
      <w:r w:rsidR="004B7F6D" w:rsidRPr="00E87DC2">
        <w:rPr>
          <w:rFonts w:asciiTheme="minorBidi" w:hAnsiTheme="minorBidi" w:cstheme="minorBidi"/>
          <w:szCs w:val="22"/>
          <w:lang w:val="en-US"/>
        </w:rPr>
        <w:t xml:space="preserve">– </w:t>
      </w:r>
      <w:r w:rsidRPr="00E87DC2">
        <w:rPr>
          <w:rFonts w:asciiTheme="minorBidi" w:hAnsiTheme="minorBidi" w:cstheme="minorBidi"/>
          <w:szCs w:val="22"/>
          <w:lang w:val="en-US"/>
        </w:rPr>
        <w:t>the high-performance</w:t>
      </w:r>
      <w:r w:rsidR="00AD0701">
        <w:rPr>
          <w:rFonts w:asciiTheme="minorBidi" w:hAnsiTheme="minorBidi" w:cstheme="minorBidi"/>
          <w:szCs w:val="22"/>
          <w:lang w:val="en-US"/>
        </w:rPr>
        <w:t xml:space="preserve"> ZSK</w:t>
      </w:r>
      <w:r w:rsidRPr="00E87DC2">
        <w:rPr>
          <w:rFonts w:asciiTheme="minorBidi" w:hAnsiTheme="minorBidi" w:cstheme="minorBidi"/>
          <w:szCs w:val="22"/>
          <w:lang w:val="en-US"/>
        </w:rPr>
        <w:t xml:space="preserve"> twin screw extruder. Following subsequent </w:t>
      </w:r>
      <w:proofErr w:type="spellStart"/>
      <w:r w:rsidRPr="00E87DC2">
        <w:rPr>
          <w:rFonts w:asciiTheme="minorBidi" w:hAnsiTheme="minorBidi" w:cstheme="minorBidi"/>
          <w:szCs w:val="22"/>
          <w:lang w:val="en-US"/>
        </w:rPr>
        <w:t>pelletization</w:t>
      </w:r>
      <w:proofErr w:type="spellEnd"/>
      <w:r w:rsidRPr="00E87DC2">
        <w:rPr>
          <w:rFonts w:asciiTheme="minorBidi" w:hAnsiTheme="minorBidi" w:cstheme="minorBidi"/>
          <w:szCs w:val="22"/>
          <w:lang w:val="en-US"/>
        </w:rPr>
        <w:t xml:space="preserve"> and drying, the</w:t>
      </w:r>
      <w:r>
        <w:rPr>
          <w:rFonts w:asciiTheme="minorBidi" w:hAnsiTheme="minorBidi" w:cstheme="minorBidi"/>
          <w:szCs w:val="22"/>
          <w:lang w:val="en-US"/>
        </w:rPr>
        <w:t xml:space="preserve"> </w:t>
      </w:r>
      <w:r w:rsidRPr="00E87DC2">
        <w:rPr>
          <w:rFonts w:asciiTheme="minorBidi" w:hAnsiTheme="minorBidi" w:cstheme="minorBidi"/>
          <w:szCs w:val="22"/>
          <w:lang w:val="en-US"/>
        </w:rPr>
        <w:t>finish</w:t>
      </w:r>
      <w:r w:rsidR="0065792C">
        <w:rPr>
          <w:rFonts w:asciiTheme="minorBidi" w:hAnsiTheme="minorBidi" w:cstheme="minorBidi"/>
          <w:szCs w:val="22"/>
          <w:lang w:val="en-US"/>
        </w:rPr>
        <w:t>ed</w:t>
      </w:r>
      <w:r w:rsidRPr="00E87DC2">
        <w:rPr>
          <w:rFonts w:asciiTheme="minorBidi" w:hAnsiTheme="minorBidi" w:cstheme="minorBidi"/>
          <w:szCs w:val="22"/>
          <w:lang w:val="en-US"/>
        </w:rPr>
        <w:t xml:space="preserve"> product </w:t>
      </w:r>
      <w:r w:rsidR="000018DD">
        <w:rPr>
          <w:rFonts w:asciiTheme="minorBidi" w:hAnsiTheme="minorBidi" w:cstheme="minorBidi"/>
          <w:szCs w:val="22"/>
          <w:lang w:val="en-US"/>
        </w:rPr>
        <w:t>is</w:t>
      </w:r>
      <w:r w:rsidRPr="00E87DC2">
        <w:rPr>
          <w:rFonts w:asciiTheme="minorBidi" w:hAnsiTheme="minorBidi" w:cstheme="minorBidi"/>
          <w:szCs w:val="22"/>
          <w:lang w:val="en-US"/>
        </w:rPr>
        <w:t xml:space="preserve"> careful</w:t>
      </w:r>
      <w:r w:rsidR="000018DD">
        <w:rPr>
          <w:rFonts w:asciiTheme="minorBidi" w:hAnsiTheme="minorBidi" w:cstheme="minorBidi"/>
          <w:szCs w:val="22"/>
          <w:lang w:val="en-US"/>
        </w:rPr>
        <w:t>ly</w:t>
      </w:r>
      <w:r w:rsidRPr="00E87DC2">
        <w:rPr>
          <w:rFonts w:asciiTheme="minorBidi" w:hAnsiTheme="minorBidi" w:cstheme="minorBidi"/>
          <w:szCs w:val="22"/>
          <w:lang w:val="en-US"/>
        </w:rPr>
        <w:t xml:space="preserve"> transport</w:t>
      </w:r>
      <w:r w:rsidR="000018DD">
        <w:rPr>
          <w:rFonts w:asciiTheme="minorBidi" w:hAnsiTheme="minorBidi" w:cstheme="minorBidi"/>
          <w:szCs w:val="22"/>
          <w:lang w:val="en-US"/>
        </w:rPr>
        <w:t>ed</w:t>
      </w:r>
      <w:r w:rsidRPr="00E87DC2">
        <w:rPr>
          <w:rFonts w:asciiTheme="minorBidi" w:hAnsiTheme="minorBidi" w:cstheme="minorBidi"/>
          <w:szCs w:val="22"/>
          <w:lang w:val="en-US"/>
        </w:rPr>
        <w:t xml:space="preserve"> to the product silos. </w:t>
      </w:r>
      <w:r w:rsidR="000018DD">
        <w:rPr>
          <w:rFonts w:asciiTheme="minorBidi" w:hAnsiTheme="minorBidi" w:cstheme="minorBidi"/>
          <w:szCs w:val="22"/>
          <w:lang w:val="en-US"/>
        </w:rPr>
        <w:t>From</w:t>
      </w:r>
      <w:r w:rsidR="000018DD" w:rsidRPr="00E87DC2">
        <w:rPr>
          <w:rFonts w:asciiTheme="minorBidi" w:hAnsiTheme="minorBidi" w:cstheme="minorBidi"/>
          <w:szCs w:val="22"/>
          <w:lang w:val="en-US"/>
        </w:rPr>
        <w:t xml:space="preserve"> </w:t>
      </w:r>
      <w:r w:rsidRPr="00E87DC2">
        <w:rPr>
          <w:rFonts w:asciiTheme="minorBidi" w:hAnsiTheme="minorBidi" w:cstheme="minorBidi"/>
          <w:szCs w:val="22"/>
          <w:lang w:val="en-US"/>
        </w:rPr>
        <w:t xml:space="preserve">there, the pellets are fed into the fully automated IBP 250 FFS bagging </w:t>
      </w:r>
      <w:r w:rsidR="0065792C" w:rsidRPr="000276E2">
        <w:rPr>
          <w:rFonts w:asciiTheme="minorBidi" w:hAnsiTheme="minorBidi" w:cstheme="minorBidi"/>
          <w:szCs w:val="22"/>
          <w:lang w:val="en-US"/>
        </w:rPr>
        <w:t>and</w:t>
      </w:r>
      <w:r w:rsidR="0065792C" w:rsidRPr="000276E2">
        <w:rPr>
          <w:rFonts w:cs="Arial"/>
          <w:sz w:val="20"/>
          <w:lang w:val="en-US"/>
        </w:rPr>
        <w:t xml:space="preserve"> </w:t>
      </w:r>
      <w:r w:rsidR="0065792C" w:rsidRPr="000276E2">
        <w:rPr>
          <w:rFonts w:asciiTheme="minorBidi" w:hAnsiTheme="minorBidi" w:cstheme="minorBidi"/>
          <w:szCs w:val="22"/>
          <w:lang w:val="en-US"/>
        </w:rPr>
        <w:t>palletizing system</w:t>
      </w:r>
      <w:r w:rsidR="00E9132A" w:rsidRPr="000276E2">
        <w:rPr>
          <w:rFonts w:asciiTheme="minorBidi" w:hAnsiTheme="minorBidi" w:cstheme="minorBidi"/>
          <w:szCs w:val="22"/>
          <w:lang w:val="en-US"/>
        </w:rPr>
        <w:t xml:space="preserve">, </w:t>
      </w:r>
      <w:r w:rsidRPr="00E87DC2">
        <w:rPr>
          <w:rFonts w:asciiTheme="minorBidi" w:hAnsiTheme="minorBidi" w:cstheme="minorBidi"/>
          <w:szCs w:val="22"/>
          <w:lang w:val="en-US"/>
        </w:rPr>
        <w:t xml:space="preserve">which handles weighing, filling, marking, testing, and </w:t>
      </w:r>
      <w:r w:rsidRPr="00E87DC2">
        <w:rPr>
          <w:rFonts w:asciiTheme="minorBidi" w:hAnsiTheme="minorBidi" w:cstheme="minorBidi"/>
          <w:szCs w:val="22"/>
          <w:lang w:val="en-US"/>
        </w:rPr>
        <w:lastRenderedPageBreak/>
        <w:t xml:space="preserve">palletizing processes in a single unit. During the planning of the facility, careful attention was paid to ensure that all steps in the process were optimally coordinated.  </w:t>
      </w:r>
    </w:p>
    <w:p w:rsidR="00E87DC2" w:rsidRPr="00E87DC2" w:rsidRDefault="00E87DC2" w:rsidP="00E87DC2">
      <w:pPr>
        <w:tabs>
          <w:tab w:val="left" w:pos="1134"/>
          <w:tab w:val="left" w:pos="2268"/>
          <w:tab w:val="left" w:pos="3402"/>
          <w:tab w:val="left" w:pos="4536"/>
          <w:tab w:val="left" w:pos="5670"/>
          <w:tab w:val="left" w:pos="6804"/>
          <w:tab w:val="left" w:pos="7938"/>
          <w:tab w:val="left" w:pos="9072"/>
        </w:tabs>
        <w:spacing w:line="360" w:lineRule="auto"/>
        <w:rPr>
          <w:rFonts w:asciiTheme="minorBidi" w:hAnsiTheme="minorBidi" w:cstheme="minorBidi"/>
          <w:szCs w:val="22"/>
          <w:lang w:val="en-US"/>
        </w:rPr>
      </w:pPr>
    </w:p>
    <w:p w:rsidR="00E87DC2" w:rsidRPr="00E87DC2" w:rsidRDefault="00E87DC2" w:rsidP="00E87DC2">
      <w:pPr>
        <w:tabs>
          <w:tab w:val="left" w:pos="1134"/>
          <w:tab w:val="left" w:pos="2268"/>
          <w:tab w:val="left" w:pos="3402"/>
          <w:tab w:val="left" w:pos="4536"/>
          <w:tab w:val="left" w:pos="5670"/>
          <w:tab w:val="left" w:pos="6804"/>
          <w:tab w:val="left" w:pos="7938"/>
          <w:tab w:val="left" w:pos="9072"/>
        </w:tabs>
        <w:spacing w:line="360" w:lineRule="auto"/>
        <w:rPr>
          <w:rFonts w:asciiTheme="minorBidi" w:eastAsia="ヒラギノ角ゴ Pro W3" w:hAnsiTheme="minorBidi" w:cstheme="minorBidi"/>
          <w:szCs w:val="22"/>
          <w:lang w:val="en-US"/>
        </w:rPr>
      </w:pPr>
      <w:r w:rsidRPr="0018525D">
        <w:rPr>
          <w:rFonts w:asciiTheme="minorBidi" w:eastAsia="ヒラギノ角ゴ Pro W3" w:hAnsiTheme="minorBidi" w:cstheme="minorBidi"/>
          <w:b/>
          <w:bCs/>
          <w:szCs w:val="22"/>
          <w:lang w:val="en-US"/>
        </w:rPr>
        <w:t xml:space="preserve">Coperion as </w:t>
      </w:r>
      <w:r w:rsidR="00EC68A9">
        <w:rPr>
          <w:rFonts w:asciiTheme="minorBidi" w:eastAsia="ヒラギノ角ゴ Pro W3" w:hAnsiTheme="minorBidi" w:cstheme="minorBidi"/>
          <w:b/>
          <w:bCs/>
          <w:szCs w:val="22"/>
          <w:lang w:val="en-US"/>
        </w:rPr>
        <w:t xml:space="preserve">a </w:t>
      </w:r>
      <w:r w:rsidRPr="0018525D">
        <w:rPr>
          <w:rFonts w:asciiTheme="minorBidi" w:eastAsia="ヒラギノ角ゴ Pro W3" w:hAnsiTheme="minorBidi" w:cstheme="minorBidi"/>
          <w:b/>
          <w:bCs/>
          <w:szCs w:val="22"/>
          <w:lang w:val="en-US"/>
        </w:rPr>
        <w:t>reliable global partner — global network with optimal utilization of local</w:t>
      </w:r>
      <w:r w:rsidR="0018525D">
        <w:rPr>
          <w:rFonts w:asciiTheme="minorBidi" w:eastAsia="ヒラギノ角ゴ Pro W3" w:hAnsiTheme="minorBidi" w:cstheme="minorBidi"/>
          <w:szCs w:val="22"/>
          <w:lang w:val="en-US"/>
        </w:rPr>
        <w:t xml:space="preserve"> </w:t>
      </w:r>
      <w:r w:rsidR="0018525D" w:rsidRPr="0018525D">
        <w:rPr>
          <w:rFonts w:asciiTheme="minorBidi" w:eastAsia="ヒラギノ角ゴ Pro W3" w:hAnsiTheme="minorBidi" w:cstheme="minorBidi"/>
          <w:b/>
          <w:bCs/>
          <w:szCs w:val="22"/>
          <w:lang w:val="en-US"/>
        </w:rPr>
        <w:t>resources</w:t>
      </w:r>
    </w:p>
    <w:p w:rsidR="00E87DC2" w:rsidRPr="00E87DC2" w:rsidRDefault="0065792C" w:rsidP="00E87DC2">
      <w:pPr>
        <w:tabs>
          <w:tab w:val="left" w:pos="1134"/>
          <w:tab w:val="left" w:pos="2268"/>
          <w:tab w:val="left" w:pos="3402"/>
          <w:tab w:val="left" w:pos="4536"/>
          <w:tab w:val="left" w:pos="5670"/>
          <w:tab w:val="left" w:pos="6804"/>
          <w:tab w:val="left" w:pos="7938"/>
          <w:tab w:val="left" w:pos="9072"/>
        </w:tabs>
        <w:spacing w:line="360" w:lineRule="auto"/>
        <w:rPr>
          <w:rFonts w:asciiTheme="minorBidi" w:hAnsiTheme="minorBidi" w:cstheme="minorBidi"/>
          <w:szCs w:val="22"/>
          <w:lang w:val="en-US"/>
        </w:rPr>
      </w:pPr>
      <w:r w:rsidRPr="00E87DC2">
        <w:rPr>
          <w:rFonts w:asciiTheme="minorBidi" w:hAnsiTheme="minorBidi" w:cstheme="minorBidi"/>
          <w:szCs w:val="22"/>
          <w:lang w:val="en-US"/>
        </w:rPr>
        <w:t>Coperion</w:t>
      </w:r>
      <w:r>
        <w:rPr>
          <w:rFonts w:asciiTheme="minorBidi" w:hAnsiTheme="minorBidi" w:cstheme="minorBidi"/>
          <w:szCs w:val="22"/>
          <w:lang w:val="en-US"/>
        </w:rPr>
        <w:t xml:space="preserve"> established a specialized</w:t>
      </w:r>
      <w:r w:rsidRPr="00E87DC2">
        <w:rPr>
          <w:rFonts w:asciiTheme="minorBidi" w:hAnsiTheme="minorBidi" w:cstheme="minorBidi"/>
          <w:szCs w:val="22"/>
          <w:lang w:val="en-US"/>
        </w:rPr>
        <w:t xml:space="preserve"> </w:t>
      </w:r>
      <w:r w:rsidR="00E87DC2" w:rsidRPr="00E87DC2">
        <w:rPr>
          <w:rFonts w:asciiTheme="minorBidi" w:hAnsiTheme="minorBidi" w:cstheme="minorBidi"/>
          <w:szCs w:val="22"/>
          <w:lang w:val="en-US"/>
        </w:rPr>
        <w:t>team ten years ago for just such projects</w:t>
      </w:r>
      <w:r w:rsidR="00EC68A9">
        <w:rPr>
          <w:rFonts w:asciiTheme="minorBidi" w:hAnsiTheme="minorBidi" w:cstheme="minorBidi"/>
          <w:szCs w:val="22"/>
          <w:lang w:val="en-US"/>
        </w:rPr>
        <w:t xml:space="preserve">. The team </w:t>
      </w:r>
      <w:r w:rsidR="00E87DC2" w:rsidRPr="00E87DC2">
        <w:rPr>
          <w:rFonts w:asciiTheme="minorBidi" w:hAnsiTheme="minorBidi" w:cstheme="minorBidi"/>
          <w:szCs w:val="22"/>
          <w:lang w:val="en-US"/>
        </w:rPr>
        <w:t xml:space="preserve">is composed of specialists from several international company locations who complement each other in process and plant planning, project management, and coordination of the assembly as well as the </w:t>
      </w:r>
      <w:r w:rsidRPr="00E87DC2">
        <w:rPr>
          <w:rFonts w:asciiTheme="minorBidi" w:hAnsiTheme="minorBidi" w:cstheme="minorBidi"/>
          <w:szCs w:val="22"/>
          <w:lang w:val="en-US"/>
        </w:rPr>
        <w:t>start</w:t>
      </w:r>
      <w:r>
        <w:rPr>
          <w:rFonts w:asciiTheme="minorBidi" w:hAnsiTheme="minorBidi" w:cstheme="minorBidi"/>
          <w:szCs w:val="22"/>
          <w:lang w:val="en-US"/>
        </w:rPr>
        <w:t>-</w:t>
      </w:r>
      <w:r w:rsidR="00E87DC2" w:rsidRPr="00E87DC2">
        <w:rPr>
          <w:rFonts w:asciiTheme="minorBidi" w:hAnsiTheme="minorBidi" w:cstheme="minorBidi"/>
          <w:szCs w:val="22"/>
          <w:lang w:val="en-US"/>
        </w:rPr>
        <w:t xml:space="preserve">up. Using this global network ensures that the best possible solutions are realized – always taking local circumstances and opportunities into account </w:t>
      </w:r>
      <w:r w:rsidR="004B7F6D" w:rsidRPr="00E87DC2">
        <w:rPr>
          <w:rFonts w:asciiTheme="minorBidi" w:hAnsiTheme="minorBidi" w:cstheme="minorBidi"/>
          <w:szCs w:val="22"/>
          <w:lang w:val="en-US"/>
        </w:rPr>
        <w:t>–</w:t>
      </w:r>
      <w:r w:rsidR="00E87DC2" w:rsidRPr="00E87DC2">
        <w:rPr>
          <w:rFonts w:asciiTheme="minorBidi" w:hAnsiTheme="minorBidi" w:cstheme="minorBidi"/>
          <w:szCs w:val="22"/>
          <w:lang w:val="en-US"/>
        </w:rPr>
        <w:t xml:space="preserve"> for clients at every location around the globe. </w:t>
      </w:r>
    </w:p>
    <w:p w:rsidR="00E87DC2" w:rsidRPr="00E87DC2" w:rsidRDefault="00E87DC2" w:rsidP="00E87DC2">
      <w:pPr>
        <w:tabs>
          <w:tab w:val="left" w:pos="1134"/>
          <w:tab w:val="left" w:pos="2268"/>
          <w:tab w:val="left" w:pos="3402"/>
          <w:tab w:val="left" w:pos="4536"/>
          <w:tab w:val="left" w:pos="5670"/>
          <w:tab w:val="left" w:pos="6804"/>
          <w:tab w:val="left" w:pos="7938"/>
          <w:tab w:val="left" w:pos="9072"/>
        </w:tabs>
        <w:spacing w:line="360" w:lineRule="auto"/>
        <w:rPr>
          <w:rFonts w:asciiTheme="minorBidi" w:hAnsiTheme="minorBidi" w:cstheme="minorBidi"/>
          <w:szCs w:val="22"/>
          <w:lang w:val="en-US"/>
        </w:rPr>
      </w:pPr>
    </w:p>
    <w:p w:rsidR="00E87DC2" w:rsidRPr="00E87DC2" w:rsidRDefault="00E87DC2" w:rsidP="00657E96">
      <w:pPr>
        <w:spacing w:line="360" w:lineRule="auto"/>
        <w:rPr>
          <w:lang w:val="en-US"/>
        </w:rPr>
      </w:pPr>
    </w:p>
    <w:p w:rsidR="00657E96" w:rsidRPr="00E87DC2" w:rsidRDefault="00657E96" w:rsidP="00657E96">
      <w:pPr>
        <w:spacing w:line="360" w:lineRule="auto"/>
        <w:rPr>
          <w:lang w:val="en-US"/>
        </w:rPr>
      </w:pPr>
    </w:p>
    <w:p w:rsidR="00A17407" w:rsidRDefault="0075747D" w:rsidP="00A17407">
      <w:pPr>
        <w:tabs>
          <w:tab w:val="left" w:pos="90"/>
        </w:tabs>
        <w:snapToGrid w:val="0"/>
        <w:rPr>
          <w:rFonts w:cs="Arial"/>
          <w:sz w:val="20"/>
          <w:lang w:val="en-US"/>
        </w:rPr>
      </w:pPr>
      <w:r w:rsidRPr="00E87DC2">
        <w:rPr>
          <w:rFonts w:cs="Arial"/>
          <w:sz w:val="20"/>
          <w:lang w:val="en-US"/>
        </w:rPr>
        <w:t>Coperion (</w:t>
      </w:r>
      <w:hyperlink r:id="rId9" w:history="1">
        <w:r w:rsidRPr="00E87DC2">
          <w:rPr>
            <w:rStyle w:val="Hyperlink"/>
            <w:rFonts w:eastAsia="SimSun" w:cs="Arial"/>
            <w:sz w:val="20"/>
            <w:lang w:val="en-US"/>
          </w:rPr>
          <w:t>www.coperion.com</w:t>
        </w:r>
      </w:hyperlink>
      <w:r w:rsidRPr="00E87DC2">
        <w:rPr>
          <w:rFonts w:cs="Arial"/>
          <w:sz w:val="20"/>
          <w:lang w:val="en-US"/>
        </w:rPr>
        <w:t>) is the international market and technology leader in compounding systems, feeding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40 sales and service companies worldwide.</w:t>
      </w:r>
      <w:r w:rsidR="00DA4CC5" w:rsidRPr="00E87DC2">
        <w:rPr>
          <w:rFonts w:cs="Arial"/>
          <w:sz w:val="20"/>
          <w:lang w:val="en-US"/>
        </w:rPr>
        <w:t xml:space="preserve"> </w:t>
      </w:r>
      <w:r w:rsidR="00A17407" w:rsidRPr="004F573E">
        <w:rPr>
          <w:rFonts w:cs="Arial"/>
          <w:sz w:val="20"/>
          <w:lang w:val="en-US"/>
        </w:rPr>
        <w:t>Coperion K-</w:t>
      </w:r>
      <w:proofErr w:type="spellStart"/>
      <w:r w:rsidR="00A17407" w:rsidRPr="004F573E">
        <w:rPr>
          <w:rFonts w:cs="Arial"/>
          <w:sz w:val="20"/>
          <w:lang w:val="en-US"/>
        </w:rPr>
        <w:t>Tron</w:t>
      </w:r>
      <w:proofErr w:type="spellEnd"/>
      <w:r w:rsidR="00A17407" w:rsidRPr="004F573E">
        <w:rPr>
          <w:rFonts w:cs="Arial"/>
          <w:sz w:val="20"/>
          <w:lang w:val="en-US"/>
        </w:rPr>
        <w:t xml:space="preserve"> (</w:t>
      </w:r>
      <w:hyperlink r:id="rId10" w:history="1">
        <w:r w:rsidR="00A17407" w:rsidRPr="004F573E">
          <w:rPr>
            <w:rStyle w:val="Hyperlink"/>
            <w:rFonts w:cs="Arial"/>
            <w:sz w:val="20"/>
            <w:lang w:val="en-US"/>
          </w:rPr>
          <w:t>www.coperionktron.com</w:t>
        </w:r>
      </w:hyperlink>
      <w:r w:rsidR="00A17407" w:rsidRPr="004F573E">
        <w:rPr>
          <w:rFonts w:cs="Arial"/>
          <w:sz w:val="20"/>
          <w:lang w:val="en-US"/>
        </w:rPr>
        <w:t xml:space="preserve">) is a brand of Coperion. </w:t>
      </w:r>
    </w:p>
    <w:p w:rsidR="00DF42B1" w:rsidRPr="00E87DC2" w:rsidRDefault="00DF42B1" w:rsidP="007B3120">
      <w:pPr>
        <w:tabs>
          <w:tab w:val="left" w:pos="90"/>
        </w:tabs>
        <w:snapToGrid w:val="0"/>
        <w:rPr>
          <w:rFonts w:cs="Arial"/>
          <w:sz w:val="20"/>
          <w:lang w:val="en-US"/>
        </w:rPr>
      </w:pPr>
    </w:p>
    <w:p w:rsidR="00297489" w:rsidRPr="00E87DC2" w:rsidRDefault="00E17602" w:rsidP="00297489">
      <w:pPr>
        <w:pStyle w:val="Trennung"/>
        <w:spacing w:before="480" w:after="480"/>
        <w:rPr>
          <w:lang w:val="en-US"/>
        </w:rPr>
      </w:pPr>
      <w:r w:rsidRPr="00E87DC2">
        <w:rPr>
          <w:lang w:val="en-US"/>
        </w:rPr>
        <w:t></w:t>
      </w:r>
      <w:r w:rsidRPr="00E87DC2">
        <w:rPr>
          <w:lang w:val="en-US"/>
        </w:rPr>
        <w:t></w:t>
      </w:r>
      <w:r w:rsidRPr="00E87DC2">
        <w:rPr>
          <w:lang w:val="en-US"/>
        </w:rPr>
        <w:t></w:t>
      </w:r>
    </w:p>
    <w:p w:rsidR="00F64E44" w:rsidRPr="00E87DC2" w:rsidRDefault="00F64E44" w:rsidP="00F64E44">
      <w:pPr>
        <w:pBdr>
          <w:top w:val="single" w:sz="8" w:space="1" w:color="auto"/>
          <w:left w:val="single" w:sz="8" w:space="4" w:color="auto"/>
          <w:bottom w:val="single" w:sz="8" w:space="0" w:color="auto"/>
          <w:right w:val="single" w:sz="8" w:space="4" w:color="auto"/>
        </w:pBdr>
        <w:overflowPunct/>
        <w:autoSpaceDE/>
        <w:autoSpaceDN/>
        <w:adjustRightInd/>
        <w:textAlignment w:val="auto"/>
        <w:rPr>
          <w:lang w:val="en-US"/>
        </w:rPr>
      </w:pPr>
      <w:r w:rsidRPr="00E87DC2">
        <w:rPr>
          <w:sz w:val="6"/>
          <w:lang w:val="en-US"/>
        </w:rPr>
        <w:br/>
      </w:r>
      <w:r w:rsidRPr="00E87DC2">
        <w:rPr>
          <w:rFonts w:cs="Arial"/>
          <w:szCs w:val="22"/>
          <w:lang w:val="en-US"/>
        </w:rPr>
        <w:t xml:space="preserve">Dear Colleagues, </w:t>
      </w:r>
      <w:r w:rsidRPr="00E87DC2">
        <w:rPr>
          <w:rFonts w:cs="Arial"/>
          <w:szCs w:val="22"/>
          <w:lang w:val="en-US"/>
        </w:rPr>
        <w:br/>
        <w:t xml:space="preserve">This </w:t>
      </w:r>
      <w:r w:rsidRPr="00E87DC2">
        <w:rPr>
          <w:rFonts w:cs="Arial"/>
          <w:szCs w:val="22"/>
          <w:u w:val="single"/>
          <w:lang w:val="en-US"/>
        </w:rPr>
        <w:t>press release in English and German</w:t>
      </w:r>
      <w:r w:rsidRPr="00E87DC2">
        <w:rPr>
          <w:rFonts w:cs="Arial"/>
          <w:szCs w:val="22"/>
          <w:lang w:val="en-US"/>
        </w:rPr>
        <w:br/>
      </w:r>
      <w:r w:rsidRPr="00E87DC2">
        <w:rPr>
          <w:rFonts w:cs="Arial"/>
          <w:szCs w:val="22"/>
          <w:u w:val="single"/>
          <w:lang w:val="en-US"/>
        </w:rPr>
        <w:t>and the color photos in printable quality</w:t>
      </w:r>
      <w:r w:rsidRPr="00E87DC2">
        <w:rPr>
          <w:rFonts w:cs="Arial"/>
          <w:szCs w:val="22"/>
          <w:lang w:val="en-US"/>
        </w:rPr>
        <w:t xml:space="preserve"> are available for download from</w:t>
      </w:r>
      <w:r w:rsidRPr="00E87DC2">
        <w:rPr>
          <w:rFonts w:cs="Arial"/>
          <w:szCs w:val="22"/>
          <w:lang w:val="en-US"/>
        </w:rPr>
        <w:br/>
      </w:r>
      <w:hyperlink r:id="rId11" w:history="1">
        <w:r w:rsidRPr="00E87DC2">
          <w:rPr>
            <w:rStyle w:val="Hyperlink"/>
            <w:b/>
            <w:lang w:val="en-US"/>
          </w:rPr>
          <w:t>http://www.coperion.com/en/news/newsroom/</w:t>
        </w:r>
      </w:hyperlink>
      <w:r w:rsidRPr="00E87DC2">
        <w:rPr>
          <w:b/>
          <w:lang w:val="en-US"/>
        </w:rPr>
        <w:t xml:space="preserve"> </w:t>
      </w:r>
    </w:p>
    <w:p w:rsidR="00F64E44" w:rsidRPr="00E87DC2" w:rsidRDefault="00F64E44" w:rsidP="00F64E44">
      <w:pPr>
        <w:pBdr>
          <w:top w:val="single" w:sz="8" w:space="1" w:color="auto"/>
          <w:left w:val="single" w:sz="8" w:space="4" w:color="auto"/>
          <w:bottom w:val="single" w:sz="8" w:space="0" w:color="auto"/>
          <w:right w:val="single" w:sz="8" w:space="4" w:color="auto"/>
        </w:pBdr>
        <w:overflowPunct/>
        <w:autoSpaceDE/>
        <w:autoSpaceDN/>
        <w:adjustRightInd/>
        <w:textAlignment w:val="auto"/>
        <w:rPr>
          <w:sz w:val="6"/>
          <w:lang w:val="en-US"/>
        </w:rPr>
      </w:pPr>
    </w:p>
    <w:p w:rsidR="00F64E44" w:rsidRPr="00E87DC2" w:rsidRDefault="00F64E44" w:rsidP="00F64E44">
      <w:pPr>
        <w:overflowPunct/>
        <w:autoSpaceDE/>
        <w:autoSpaceDN/>
        <w:adjustRightInd/>
        <w:spacing w:before="360" w:line="360" w:lineRule="auto"/>
        <w:textAlignment w:val="auto"/>
        <w:rPr>
          <w:u w:val="single"/>
          <w:lang w:val="en-US"/>
        </w:rPr>
      </w:pPr>
      <w:r w:rsidRPr="00E87DC2">
        <w:rPr>
          <w:u w:val="single"/>
          <w:lang w:val="en-US"/>
        </w:rPr>
        <w:t xml:space="preserve">Editorial contact and voucher copies: </w:t>
      </w:r>
    </w:p>
    <w:p w:rsidR="00F64E44" w:rsidRPr="0018525D" w:rsidRDefault="00F64E44" w:rsidP="00F64E44">
      <w:pPr>
        <w:overflowPunct/>
        <w:autoSpaceDE/>
        <w:autoSpaceDN/>
        <w:adjustRightInd/>
        <w:spacing w:before="120"/>
        <w:ind w:left="709"/>
        <w:textAlignment w:val="auto"/>
      </w:pPr>
      <w:r w:rsidRPr="00E87DC2">
        <w:rPr>
          <w:lang w:val="en-US"/>
        </w:rPr>
        <w:t xml:space="preserve">Dr. Georg Krassowski,  KONSENS Public Relations GmbH &amp; Co. </w:t>
      </w:r>
      <w:r w:rsidRPr="0018525D">
        <w:t>KG,</w:t>
      </w:r>
      <w:r w:rsidRPr="0018525D">
        <w:br/>
        <w:t>Hans-</w:t>
      </w:r>
      <w:proofErr w:type="spellStart"/>
      <w:r w:rsidRPr="0018525D">
        <w:t>Kudlich</w:t>
      </w:r>
      <w:proofErr w:type="spellEnd"/>
      <w:r w:rsidRPr="0018525D">
        <w:t>-Straße 25,  D-64823 Groß-Umstadt</w:t>
      </w:r>
      <w:r w:rsidRPr="0018525D">
        <w:br/>
        <w:t>Phone:  +49 (0)60 78/93 63-0,  Fax:  +49 (0)60 78/93 63-20</w:t>
      </w:r>
      <w:r w:rsidRPr="0018525D">
        <w:br/>
        <w:t xml:space="preserve">E-Mail:  mail@konsens.de,  Internet:  </w:t>
      </w:r>
      <w:hyperlink r:id="rId12" w:history="1">
        <w:r w:rsidRPr="0018525D">
          <w:rPr>
            <w:color w:val="0000FF"/>
            <w:u w:val="single"/>
          </w:rPr>
          <w:t>www.konsens.de</w:t>
        </w:r>
      </w:hyperlink>
    </w:p>
    <w:p w:rsidR="00047B26" w:rsidRPr="0018525D" w:rsidRDefault="00047B26" w:rsidP="00047B26">
      <w:pPr>
        <w:pStyle w:val="bild"/>
      </w:pPr>
    </w:p>
    <w:p w:rsidR="00047B26" w:rsidRPr="00C21DE6" w:rsidRDefault="00047B26" w:rsidP="00047B26">
      <w:pPr>
        <w:pStyle w:val="bild"/>
      </w:pPr>
    </w:p>
    <w:p w:rsidR="00E87DC2" w:rsidRPr="00A17407" w:rsidRDefault="00E87DC2" w:rsidP="00E87DC2">
      <w:pPr>
        <w:tabs>
          <w:tab w:val="left" w:pos="1134"/>
          <w:tab w:val="left" w:pos="2268"/>
          <w:tab w:val="left" w:pos="3402"/>
          <w:tab w:val="left" w:pos="4536"/>
          <w:tab w:val="left" w:pos="5670"/>
          <w:tab w:val="left" w:pos="6804"/>
          <w:tab w:val="left" w:pos="7938"/>
          <w:tab w:val="left" w:pos="9072"/>
        </w:tabs>
        <w:spacing w:before="120" w:line="360" w:lineRule="auto"/>
        <w:rPr>
          <w:rFonts w:asciiTheme="minorBidi" w:eastAsia="ヒラギノ角ゴ Pro W3" w:hAnsiTheme="minorBidi" w:cstheme="minorBidi"/>
          <w:i/>
          <w:iCs/>
          <w:szCs w:val="22"/>
          <w:lang w:val="en-US"/>
        </w:rPr>
      </w:pPr>
      <w:r w:rsidRPr="00A17407">
        <w:rPr>
          <w:rFonts w:asciiTheme="minorBidi" w:eastAsia="ヒラギノ角ゴ Pro W3" w:hAnsiTheme="minorBidi" w:cstheme="minorBidi"/>
          <w:i/>
          <w:iCs/>
          <w:szCs w:val="22"/>
          <w:lang w:val="en-US"/>
        </w:rPr>
        <w:lastRenderedPageBreak/>
        <w:t xml:space="preserve">High-precision Coperion K-Tron </w:t>
      </w:r>
      <w:r w:rsidR="000018DD" w:rsidRPr="00A17407">
        <w:rPr>
          <w:rFonts w:asciiTheme="minorBidi" w:eastAsia="ヒラギノ角ゴ Pro W3" w:hAnsiTheme="minorBidi" w:cstheme="minorBidi"/>
          <w:i/>
          <w:iCs/>
          <w:szCs w:val="22"/>
          <w:lang w:val="en-US"/>
        </w:rPr>
        <w:t xml:space="preserve">loss-in-weight </w:t>
      </w:r>
      <w:r w:rsidRPr="00A17407">
        <w:rPr>
          <w:rFonts w:asciiTheme="minorBidi" w:eastAsia="ヒラギノ角ゴ Pro W3" w:hAnsiTheme="minorBidi" w:cstheme="minorBidi"/>
          <w:i/>
          <w:iCs/>
          <w:szCs w:val="22"/>
          <w:lang w:val="en-US"/>
        </w:rPr>
        <w:t>feeder</w:t>
      </w:r>
      <w:r w:rsidR="000018DD">
        <w:rPr>
          <w:rFonts w:asciiTheme="minorBidi" w:eastAsia="ヒラギノ角ゴ Pro W3" w:hAnsiTheme="minorBidi" w:cstheme="minorBidi"/>
          <w:i/>
          <w:iCs/>
          <w:szCs w:val="22"/>
          <w:lang w:val="en-US"/>
        </w:rPr>
        <w:t>s</w:t>
      </w:r>
    </w:p>
    <w:p w:rsidR="00A17407" w:rsidRPr="00C21DE6" w:rsidRDefault="00A17407" w:rsidP="00A17407">
      <w:pPr>
        <w:pStyle w:val="bild"/>
        <w:spacing w:before="120"/>
        <w:rPr>
          <w:lang w:val="en-US"/>
        </w:rPr>
      </w:pPr>
      <w:r w:rsidRPr="00C21DE6">
        <w:rPr>
          <w:lang w:val="en-US"/>
        </w:rPr>
        <w:t>Image: Coperion, Stuttgart</w:t>
      </w:r>
    </w:p>
    <w:p w:rsidR="00CF62A7" w:rsidRDefault="00CF62A7" w:rsidP="00E87DC2">
      <w:pPr>
        <w:tabs>
          <w:tab w:val="left" w:pos="1134"/>
          <w:tab w:val="left" w:pos="2268"/>
          <w:tab w:val="left" w:pos="3402"/>
          <w:tab w:val="left" w:pos="4536"/>
          <w:tab w:val="left" w:pos="5670"/>
          <w:tab w:val="left" w:pos="6804"/>
          <w:tab w:val="left" w:pos="7938"/>
          <w:tab w:val="left" w:pos="9072"/>
        </w:tabs>
        <w:spacing w:before="240" w:line="360" w:lineRule="auto"/>
        <w:rPr>
          <w:rFonts w:asciiTheme="minorBidi" w:eastAsia="ヒラギノ角ゴ Pro W3" w:hAnsiTheme="minorBidi" w:cstheme="minorBidi"/>
          <w:szCs w:val="22"/>
          <w:lang w:val="en-US"/>
        </w:rPr>
      </w:pPr>
    </w:p>
    <w:p w:rsidR="00C21DE6" w:rsidRPr="00C21DE6" w:rsidRDefault="00C21DE6" w:rsidP="00E87DC2">
      <w:pPr>
        <w:tabs>
          <w:tab w:val="left" w:pos="1134"/>
          <w:tab w:val="left" w:pos="2268"/>
          <w:tab w:val="left" w:pos="3402"/>
          <w:tab w:val="left" w:pos="4536"/>
          <w:tab w:val="left" w:pos="5670"/>
          <w:tab w:val="left" w:pos="6804"/>
          <w:tab w:val="left" w:pos="7938"/>
          <w:tab w:val="left" w:pos="9072"/>
        </w:tabs>
        <w:spacing w:before="240" w:line="360" w:lineRule="auto"/>
        <w:rPr>
          <w:rFonts w:asciiTheme="minorBidi" w:eastAsia="ヒラギノ角ゴ Pro W3" w:hAnsiTheme="minorBidi" w:cstheme="minorBidi"/>
          <w:szCs w:val="22"/>
          <w:lang w:val="en-US"/>
        </w:rPr>
      </w:pPr>
    </w:p>
    <w:p w:rsidR="00E87DC2" w:rsidRPr="00E87DC2" w:rsidRDefault="00E87DC2" w:rsidP="00E87DC2">
      <w:pPr>
        <w:tabs>
          <w:tab w:val="left" w:pos="1134"/>
          <w:tab w:val="left" w:pos="2268"/>
          <w:tab w:val="left" w:pos="3402"/>
          <w:tab w:val="left" w:pos="4536"/>
          <w:tab w:val="left" w:pos="5670"/>
          <w:tab w:val="left" w:pos="6804"/>
          <w:tab w:val="left" w:pos="7938"/>
          <w:tab w:val="left" w:pos="9072"/>
        </w:tabs>
        <w:spacing w:before="240" w:line="360" w:lineRule="auto"/>
        <w:rPr>
          <w:rFonts w:asciiTheme="minorBidi" w:eastAsia="ヒラギノ角ゴ Pro W3" w:hAnsiTheme="minorBidi" w:cstheme="minorBidi"/>
          <w:szCs w:val="22"/>
          <w:lang w:val="en-US"/>
        </w:rPr>
      </w:pPr>
    </w:p>
    <w:p w:rsidR="00E87DC2" w:rsidRPr="00A17407" w:rsidRDefault="00E87DC2" w:rsidP="00AD0701">
      <w:pPr>
        <w:tabs>
          <w:tab w:val="left" w:pos="1134"/>
          <w:tab w:val="left" w:pos="2268"/>
          <w:tab w:val="left" w:pos="3402"/>
          <w:tab w:val="left" w:pos="4536"/>
          <w:tab w:val="left" w:pos="5670"/>
          <w:tab w:val="left" w:pos="6804"/>
          <w:tab w:val="left" w:pos="7938"/>
          <w:tab w:val="left" w:pos="9072"/>
        </w:tabs>
        <w:spacing w:before="120" w:line="360" w:lineRule="auto"/>
        <w:rPr>
          <w:rFonts w:asciiTheme="minorBidi" w:eastAsia="ヒラギノ角ゴ Pro W3" w:hAnsiTheme="minorBidi" w:cstheme="minorBidi"/>
          <w:i/>
          <w:iCs/>
          <w:szCs w:val="22"/>
          <w:lang w:val="en-US"/>
        </w:rPr>
      </w:pPr>
      <w:r w:rsidRPr="00A17407">
        <w:rPr>
          <w:rFonts w:asciiTheme="minorBidi" w:eastAsia="ヒラギノ角ゴ Pro W3" w:hAnsiTheme="minorBidi" w:cstheme="minorBidi"/>
          <w:i/>
          <w:iCs/>
          <w:szCs w:val="22"/>
          <w:lang w:val="en-US"/>
        </w:rPr>
        <w:t xml:space="preserve"> </w:t>
      </w:r>
      <w:r w:rsidRPr="00A17407">
        <w:rPr>
          <w:rFonts w:asciiTheme="minorBidi" w:hAnsiTheme="minorBidi" w:cstheme="minorBidi"/>
          <w:i/>
          <w:iCs/>
          <w:szCs w:val="22"/>
          <w:lang w:val="en-US"/>
        </w:rPr>
        <w:t>High-</w:t>
      </w:r>
      <w:r w:rsidR="000018DD">
        <w:rPr>
          <w:rFonts w:asciiTheme="minorBidi" w:hAnsiTheme="minorBidi" w:cstheme="minorBidi"/>
          <w:i/>
          <w:iCs/>
          <w:szCs w:val="22"/>
          <w:lang w:val="en-US"/>
        </w:rPr>
        <w:t>p</w:t>
      </w:r>
      <w:r w:rsidR="000018DD" w:rsidRPr="00A17407">
        <w:rPr>
          <w:rFonts w:asciiTheme="minorBidi" w:hAnsiTheme="minorBidi" w:cstheme="minorBidi"/>
          <w:i/>
          <w:iCs/>
          <w:szCs w:val="22"/>
          <w:lang w:val="en-US"/>
        </w:rPr>
        <w:t xml:space="preserve">erformance </w:t>
      </w:r>
      <w:r w:rsidR="00AD0701">
        <w:rPr>
          <w:rFonts w:asciiTheme="minorBidi" w:hAnsiTheme="minorBidi" w:cstheme="minorBidi"/>
          <w:i/>
          <w:iCs/>
          <w:szCs w:val="22"/>
          <w:lang w:val="en-US"/>
        </w:rPr>
        <w:t xml:space="preserve">ZSK </w:t>
      </w:r>
      <w:r w:rsidRPr="00A17407">
        <w:rPr>
          <w:rFonts w:asciiTheme="minorBidi" w:eastAsia="ヒラギノ角ゴ Pro W3" w:hAnsiTheme="minorBidi" w:cstheme="minorBidi"/>
          <w:i/>
          <w:iCs/>
          <w:szCs w:val="22"/>
          <w:lang w:val="en-US"/>
        </w:rPr>
        <w:t>twin</w:t>
      </w:r>
      <w:r w:rsidR="00AD0701">
        <w:rPr>
          <w:rFonts w:asciiTheme="minorBidi" w:eastAsia="ヒラギノ角ゴ Pro W3" w:hAnsiTheme="minorBidi" w:cstheme="minorBidi"/>
          <w:i/>
          <w:iCs/>
          <w:szCs w:val="22"/>
          <w:lang w:val="en-US"/>
        </w:rPr>
        <w:t xml:space="preserve"> </w:t>
      </w:r>
      <w:r w:rsidRPr="00A17407">
        <w:rPr>
          <w:rFonts w:asciiTheme="minorBidi" w:eastAsia="ヒラギノ角ゴ Pro W3" w:hAnsiTheme="minorBidi" w:cstheme="minorBidi"/>
          <w:i/>
          <w:iCs/>
          <w:szCs w:val="22"/>
          <w:lang w:val="en-US"/>
        </w:rPr>
        <w:t xml:space="preserve">screw extruder for polyamide </w:t>
      </w:r>
      <w:r w:rsidR="000018DD" w:rsidRPr="00A17407">
        <w:rPr>
          <w:rFonts w:asciiTheme="minorBidi" w:eastAsia="ヒラギノ角ゴ Pro W3" w:hAnsiTheme="minorBidi" w:cstheme="minorBidi"/>
          <w:i/>
          <w:iCs/>
          <w:szCs w:val="22"/>
          <w:lang w:val="en-US"/>
        </w:rPr>
        <w:t>pro</w:t>
      </w:r>
      <w:r w:rsidR="000018DD">
        <w:rPr>
          <w:rFonts w:asciiTheme="minorBidi" w:eastAsia="ヒラギノ角ゴ Pro W3" w:hAnsiTheme="minorBidi" w:cstheme="minorBidi"/>
          <w:i/>
          <w:iCs/>
          <w:szCs w:val="22"/>
          <w:lang w:val="en-US"/>
        </w:rPr>
        <w:t>duction</w:t>
      </w:r>
    </w:p>
    <w:p w:rsidR="00A17407" w:rsidRPr="0018525D" w:rsidRDefault="00A17407" w:rsidP="00A17407">
      <w:pPr>
        <w:pStyle w:val="bild"/>
        <w:spacing w:before="120"/>
        <w:rPr>
          <w:lang w:val="en-US"/>
        </w:rPr>
      </w:pPr>
      <w:r w:rsidRPr="0018525D">
        <w:rPr>
          <w:lang w:val="en-US"/>
        </w:rPr>
        <w:t>Image: Coperion, Stuttgart</w:t>
      </w:r>
    </w:p>
    <w:p w:rsidR="00A17407" w:rsidRDefault="00A17407" w:rsidP="00E87DC2">
      <w:pPr>
        <w:tabs>
          <w:tab w:val="left" w:pos="1134"/>
          <w:tab w:val="left" w:pos="2268"/>
          <w:tab w:val="left" w:pos="3402"/>
          <w:tab w:val="left" w:pos="4536"/>
          <w:tab w:val="left" w:pos="5670"/>
          <w:tab w:val="left" w:pos="6804"/>
          <w:tab w:val="left" w:pos="7938"/>
          <w:tab w:val="left" w:pos="9072"/>
        </w:tabs>
        <w:spacing w:before="120" w:line="360" w:lineRule="auto"/>
        <w:rPr>
          <w:i/>
          <w:noProof/>
          <w:lang w:val="en-US" w:eastAsia="zh-CN"/>
        </w:rPr>
      </w:pPr>
    </w:p>
    <w:p w:rsidR="00C21DE6" w:rsidRPr="00C21DE6" w:rsidRDefault="00C21DE6" w:rsidP="00E87DC2">
      <w:pPr>
        <w:tabs>
          <w:tab w:val="left" w:pos="1134"/>
          <w:tab w:val="left" w:pos="2268"/>
          <w:tab w:val="left" w:pos="3402"/>
          <w:tab w:val="left" w:pos="4536"/>
          <w:tab w:val="left" w:pos="5670"/>
          <w:tab w:val="left" w:pos="6804"/>
          <w:tab w:val="left" w:pos="7938"/>
          <w:tab w:val="left" w:pos="9072"/>
        </w:tabs>
        <w:spacing w:before="120" w:line="360" w:lineRule="auto"/>
        <w:rPr>
          <w:i/>
          <w:noProof/>
          <w:lang w:val="en-US" w:eastAsia="zh-CN"/>
        </w:rPr>
      </w:pPr>
    </w:p>
    <w:p w:rsidR="00CF62A7" w:rsidRDefault="00CF62A7" w:rsidP="00E87DC2">
      <w:pPr>
        <w:tabs>
          <w:tab w:val="left" w:pos="1134"/>
          <w:tab w:val="left" w:pos="2268"/>
          <w:tab w:val="left" w:pos="3402"/>
          <w:tab w:val="left" w:pos="4536"/>
          <w:tab w:val="left" w:pos="5670"/>
          <w:tab w:val="left" w:pos="6804"/>
          <w:tab w:val="left" w:pos="7938"/>
          <w:tab w:val="left" w:pos="9072"/>
        </w:tabs>
        <w:spacing w:before="240" w:line="360" w:lineRule="auto"/>
        <w:rPr>
          <w:rFonts w:asciiTheme="minorBidi" w:eastAsia="ヒラギノ角ゴ Pro W3" w:hAnsiTheme="minorBidi" w:cstheme="minorBidi"/>
          <w:szCs w:val="22"/>
          <w:lang w:val="en-US"/>
        </w:rPr>
      </w:pPr>
    </w:p>
    <w:p w:rsidR="00E87DC2" w:rsidRPr="0018525D" w:rsidRDefault="000018DD" w:rsidP="000276E2">
      <w:pPr>
        <w:tabs>
          <w:tab w:val="left" w:pos="1134"/>
          <w:tab w:val="left" w:pos="2268"/>
          <w:tab w:val="left" w:pos="3402"/>
          <w:tab w:val="left" w:pos="4536"/>
          <w:tab w:val="left" w:pos="5670"/>
          <w:tab w:val="left" w:pos="6804"/>
          <w:tab w:val="left" w:pos="7938"/>
          <w:tab w:val="left" w:pos="9072"/>
        </w:tabs>
        <w:spacing w:before="120" w:line="360" w:lineRule="auto"/>
        <w:rPr>
          <w:rFonts w:asciiTheme="minorBidi" w:hAnsiTheme="minorBidi" w:cstheme="minorBidi"/>
          <w:i/>
          <w:iCs/>
          <w:szCs w:val="22"/>
          <w:lang w:val="en-US" w:eastAsia="zh-CN" w:bidi="x-none"/>
        </w:rPr>
      </w:pPr>
      <w:r w:rsidRPr="00A17407">
        <w:rPr>
          <w:rFonts w:asciiTheme="minorBidi" w:eastAsia="ヒラギノ角ゴ Pro W3" w:hAnsiTheme="minorBidi" w:cstheme="minorBidi"/>
          <w:i/>
          <w:iCs/>
          <w:szCs w:val="22"/>
          <w:lang w:val="en-US"/>
        </w:rPr>
        <w:t xml:space="preserve">Coperion </w:t>
      </w:r>
      <w:r w:rsidR="00E87DC2" w:rsidRPr="00A17407">
        <w:rPr>
          <w:rFonts w:asciiTheme="minorBidi" w:eastAsia="ヒラギノ角ゴ Pro W3" w:hAnsiTheme="minorBidi" w:cstheme="minorBidi"/>
          <w:i/>
          <w:iCs/>
          <w:szCs w:val="22"/>
          <w:lang w:val="en-US"/>
        </w:rPr>
        <w:t xml:space="preserve">IBP 250 FFS bagging </w:t>
      </w:r>
      <w:r w:rsidR="000276E2">
        <w:rPr>
          <w:rFonts w:asciiTheme="minorBidi" w:eastAsia="ヒラギノ角ゴ Pro W3" w:hAnsiTheme="minorBidi" w:cstheme="minorBidi"/>
          <w:i/>
          <w:iCs/>
          <w:szCs w:val="22"/>
          <w:lang w:val="en-US"/>
        </w:rPr>
        <w:t xml:space="preserve">and </w:t>
      </w:r>
      <w:r w:rsidR="000276E2" w:rsidRPr="000276E2">
        <w:rPr>
          <w:rFonts w:asciiTheme="minorBidi" w:eastAsia="ヒラギノ角ゴ Pro W3" w:hAnsiTheme="minorBidi" w:cstheme="minorBidi"/>
          <w:i/>
          <w:iCs/>
          <w:szCs w:val="22"/>
          <w:lang w:val="en-US"/>
        </w:rPr>
        <w:t xml:space="preserve">palletizing system </w:t>
      </w:r>
      <w:r w:rsidR="00E87DC2" w:rsidRPr="00A17407">
        <w:rPr>
          <w:rFonts w:asciiTheme="minorBidi" w:eastAsia="ヒラギノ角ゴ Pro W3" w:hAnsiTheme="minorBidi" w:cstheme="minorBidi"/>
          <w:i/>
          <w:iCs/>
          <w:szCs w:val="22"/>
          <w:lang w:val="en-US"/>
        </w:rPr>
        <w:t xml:space="preserve">for the </w:t>
      </w:r>
      <w:r>
        <w:rPr>
          <w:rFonts w:asciiTheme="minorBidi" w:eastAsia="ヒラギノ角ゴ Pro W3" w:hAnsiTheme="minorBidi" w:cstheme="minorBidi"/>
          <w:i/>
          <w:iCs/>
          <w:szCs w:val="22"/>
          <w:lang w:val="en-US"/>
        </w:rPr>
        <w:t>packaging</w:t>
      </w:r>
      <w:r w:rsidRPr="00A17407">
        <w:rPr>
          <w:rFonts w:asciiTheme="minorBidi" w:eastAsia="ヒラギノ角ゴ Pro W3" w:hAnsiTheme="minorBidi" w:cstheme="minorBidi"/>
          <w:i/>
          <w:iCs/>
          <w:szCs w:val="22"/>
          <w:lang w:val="en-US"/>
        </w:rPr>
        <w:t xml:space="preserve"> </w:t>
      </w:r>
      <w:r w:rsidR="00E87DC2" w:rsidRPr="00A17407">
        <w:rPr>
          <w:rFonts w:asciiTheme="minorBidi" w:eastAsia="ヒラギノ角ゴ Pro W3" w:hAnsiTheme="minorBidi" w:cstheme="minorBidi"/>
          <w:i/>
          <w:iCs/>
          <w:szCs w:val="22"/>
          <w:lang w:val="en-US"/>
        </w:rPr>
        <w:t>of engineering plastics at  BASF’s site in South Korea.</w:t>
      </w:r>
    </w:p>
    <w:p w:rsidR="00A17407" w:rsidRDefault="00A17407" w:rsidP="00A17407">
      <w:pPr>
        <w:pStyle w:val="bild"/>
        <w:spacing w:before="120"/>
      </w:pPr>
      <w:r>
        <w:t>Image: Coperion, Stuttgart</w:t>
      </w:r>
    </w:p>
    <w:p w:rsidR="00047B26" w:rsidRPr="00E87DC2" w:rsidRDefault="00047B26" w:rsidP="00047B26">
      <w:pPr>
        <w:pStyle w:val="bild"/>
      </w:pPr>
    </w:p>
    <w:p w:rsidR="00C271A8" w:rsidRPr="00E87DC2" w:rsidRDefault="00C271A8" w:rsidP="00C271A8">
      <w:pPr>
        <w:pStyle w:val="bild"/>
        <w:spacing w:before="120"/>
        <w:rPr>
          <w:i w:val="0"/>
          <w:lang w:val="en-US"/>
        </w:rPr>
      </w:pPr>
    </w:p>
    <w:p w:rsidR="00341CAB" w:rsidRPr="00E87DC2" w:rsidRDefault="00341CAB" w:rsidP="00C271A8">
      <w:pPr>
        <w:overflowPunct/>
        <w:spacing w:line="360" w:lineRule="auto"/>
        <w:textAlignment w:val="auto"/>
        <w:rPr>
          <w:rFonts w:cs="Arial"/>
          <w:i/>
          <w:color w:val="000000"/>
          <w:szCs w:val="22"/>
          <w:lang w:val="en-US"/>
        </w:rPr>
      </w:pPr>
    </w:p>
    <w:p w:rsidR="00341CAB" w:rsidRPr="00E87DC2" w:rsidRDefault="00341CAB" w:rsidP="00C271A8">
      <w:pPr>
        <w:overflowPunct/>
        <w:spacing w:line="360" w:lineRule="auto"/>
        <w:textAlignment w:val="auto"/>
        <w:rPr>
          <w:rFonts w:cs="Arial"/>
          <w:i/>
          <w:color w:val="000000"/>
          <w:szCs w:val="22"/>
          <w:lang w:val="en-US"/>
        </w:rPr>
      </w:pPr>
    </w:p>
    <w:p w:rsidR="00341CAB" w:rsidRPr="00E87DC2" w:rsidRDefault="00341CAB" w:rsidP="00C271A8">
      <w:pPr>
        <w:overflowPunct/>
        <w:spacing w:line="360" w:lineRule="auto"/>
        <w:textAlignment w:val="auto"/>
        <w:rPr>
          <w:rFonts w:cs="Arial"/>
          <w:i/>
          <w:color w:val="000000"/>
          <w:szCs w:val="22"/>
          <w:lang w:val="en-US"/>
        </w:rPr>
      </w:pPr>
    </w:p>
    <w:p w:rsidR="00341CAB" w:rsidRPr="00E87DC2" w:rsidRDefault="00341CAB" w:rsidP="00C271A8">
      <w:pPr>
        <w:overflowPunct/>
        <w:spacing w:line="360" w:lineRule="auto"/>
        <w:textAlignment w:val="auto"/>
        <w:rPr>
          <w:rFonts w:cs="Arial"/>
          <w:i/>
          <w:color w:val="000000"/>
          <w:szCs w:val="22"/>
          <w:lang w:val="en-US"/>
        </w:rPr>
      </w:pPr>
    </w:p>
    <w:p w:rsidR="00341CAB" w:rsidRPr="00E87DC2" w:rsidRDefault="00341CAB" w:rsidP="00C271A8">
      <w:pPr>
        <w:overflowPunct/>
        <w:spacing w:line="360" w:lineRule="auto"/>
        <w:textAlignment w:val="auto"/>
        <w:rPr>
          <w:rFonts w:cs="Arial"/>
          <w:i/>
          <w:color w:val="000000"/>
          <w:szCs w:val="22"/>
          <w:lang w:val="en-US"/>
        </w:rPr>
      </w:pPr>
    </w:p>
    <w:p w:rsidR="00341CAB" w:rsidRPr="00E87DC2" w:rsidRDefault="00341CAB" w:rsidP="00C271A8">
      <w:pPr>
        <w:overflowPunct/>
        <w:spacing w:line="360" w:lineRule="auto"/>
        <w:textAlignment w:val="auto"/>
        <w:rPr>
          <w:rFonts w:cs="Arial"/>
          <w:i/>
          <w:color w:val="000000"/>
          <w:szCs w:val="22"/>
          <w:lang w:val="en-US"/>
        </w:rPr>
      </w:pPr>
    </w:p>
    <w:p w:rsidR="00341CAB" w:rsidRPr="00E87DC2" w:rsidRDefault="00341CAB" w:rsidP="00C271A8">
      <w:pPr>
        <w:overflowPunct/>
        <w:spacing w:line="360" w:lineRule="auto"/>
        <w:textAlignment w:val="auto"/>
        <w:rPr>
          <w:rFonts w:cs="Arial"/>
          <w:i/>
          <w:color w:val="000000"/>
          <w:szCs w:val="22"/>
          <w:lang w:val="en-US"/>
        </w:rPr>
      </w:pPr>
    </w:p>
    <w:sectPr w:rsidR="00341CAB" w:rsidRPr="00E87DC2"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635" w:rsidRDefault="00510635">
      <w:r>
        <w:separator/>
      </w:r>
    </w:p>
  </w:endnote>
  <w:endnote w:type="continuationSeparator" w:id="0">
    <w:p w:rsidR="00510635" w:rsidRDefault="00510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7D7265">
      <w:trPr>
        <w:cantSplit/>
      </w:trPr>
      <w:tc>
        <w:tcPr>
          <w:tcW w:w="7428" w:type="dxa"/>
          <w:noWrap/>
          <w:vAlign w:val="bottom"/>
        </w:tcPr>
        <w:p w:rsidR="007D7265" w:rsidRDefault="007D7265">
          <w:pPr>
            <w:pStyle w:val="Fuzeile"/>
            <w:spacing w:line="200" w:lineRule="exact"/>
            <w:rPr>
              <w:rFonts w:cs="Arial"/>
            </w:rPr>
          </w:pPr>
        </w:p>
      </w:tc>
      <w:tc>
        <w:tcPr>
          <w:tcW w:w="1758" w:type="dxa"/>
          <w:noWrap/>
          <w:vAlign w:val="bottom"/>
        </w:tcPr>
        <w:p w:rsidR="007D7265" w:rsidRDefault="006D2AD0" w:rsidP="006D2AD0">
          <w:pPr>
            <w:pStyle w:val="Fuzeile"/>
            <w:spacing w:line="200" w:lineRule="exact"/>
            <w:jc w:val="right"/>
            <w:rPr>
              <w:rFonts w:cs="Arial"/>
              <w:sz w:val="14"/>
              <w:szCs w:val="14"/>
            </w:rPr>
          </w:pPr>
          <w:bookmarkStart w:id="11" w:name="PageName"/>
          <w:bookmarkEnd w:id="11"/>
          <w:r>
            <w:rPr>
              <w:rFonts w:cs="Arial"/>
              <w:sz w:val="14"/>
              <w:szCs w:val="14"/>
            </w:rPr>
            <w:t>Pag</w:t>
          </w:r>
          <w:r w:rsidR="007D7265">
            <w:rPr>
              <w:rFonts w:cs="Arial"/>
              <w:sz w:val="14"/>
              <w:szCs w:val="14"/>
            </w:rPr>
            <w:t xml:space="preserve">e </w:t>
          </w:r>
          <w:r w:rsidR="007D7265">
            <w:rPr>
              <w:rFonts w:cs="Arial"/>
              <w:sz w:val="14"/>
              <w:szCs w:val="14"/>
            </w:rPr>
            <w:fldChar w:fldCharType="begin"/>
          </w:r>
          <w:r w:rsidR="007D7265">
            <w:rPr>
              <w:rFonts w:cs="Arial"/>
              <w:sz w:val="14"/>
              <w:szCs w:val="14"/>
            </w:rPr>
            <w:instrText xml:space="preserve"> PAGE  \* MERGEFORMAT </w:instrText>
          </w:r>
          <w:r w:rsidR="007D7265">
            <w:rPr>
              <w:rFonts w:cs="Arial"/>
              <w:sz w:val="14"/>
              <w:szCs w:val="14"/>
            </w:rPr>
            <w:fldChar w:fldCharType="separate"/>
          </w:r>
          <w:r w:rsidR="00767D2C">
            <w:rPr>
              <w:rFonts w:cs="Arial"/>
              <w:noProof/>
              <w:sz w:val="14"/>
              <w:szCs w:val="14"/>
            </w:rPr>
            <w:t>2</w:t>
          </w:r>
          <w:r w:rsidR="007D7265">
            <w:rPr>
              <w:rFonts w:cs="Arial"/>
              <w:sz w:val="14"/>
              <w:szCs w:val="14"/>
            </w:rPr>
            <w:fldChar w:fldCharType="end"/>
          </w:r>
          <w:r w:rsidR="007D7265">
            <w:rPr>
              <w:rFonts w:cs="Arial"/>
              <w:sz w:val="14"/>
              <w:szCs w:val="14"/>
            </w:rPr>
            <w:t xml:space="preserve"> </w:t>
          </w:r>
          <w:proofErr w:type="spellStart"/>
          <w:r>
            <w:rPr>
              <w:rFonts w:cs="Arial"/>
              <w:sz w:val="14"/>
              <w:szCs w:val="14"/>
            </w:rPr>
            <w:t>of</w:t>
          </w:r>
          <w:proofErr w:type="spellEnd"/>
          <w:r w:rsidR="007D7265">
            <w:rPr>
              <w:rFonts w:cs="Arial"/>
              <w:sz w:val="14"/>
              <w:szCs w:val="14"/>
            </w:rPr>
            <w:t xml:space="preserve"> </w:t>
          </w:r>
          <w:r w:rsidR="007D7265">
            <w:rPr>
              <w:rFonts w:cs="Arial"/>
              <w:sz w:val="14"/>
              <w:szCs w:val="14"/>
            </w:rPr>
            <w:fldChar w:fldCharType="begin"/>
          </w:r>
          <w:r w:rsidR="007D7265">
            <w:rPr>
              <w:rFonts w:cs="Arial"/>
              <w:sz w:val="14"/>
              <w:szCs w:val="14"/>
            </w:rPr>
            <w:instrText xml:space="preserve"> NUMPAGES </w:instrText>
          </w:r>
          <w:r w:rsidR="007D7265">
            <w:rPr>
              <w:rFonts w:cs="Arial"/>
              <w:sz w:val="14"/>
              <w:szCs w:val="14"/>
            </w:rPr>
            <w:fldChar w:fldCharType="separate"/>
          </w:r>
          <w:r w:rsidR="00767D2C">
            <w:rPr>
              <w:rFonts w:cs="Arial"/>
              <w:noProof/>
              <w:sz w:val="14"/>
              <w:szCs w:val="14"/>
            </w:rPr>
            <w:t>3</w:t>
          </w:r>
          <w:r w:rsidR="007D7265">
            <w:rPr>
              <w:rFonts w:cs="Arial"/>
              <w:sz w:val="14"/>
              <w:szCs w:val="14"/>
            </w:rPr>
            <w:fldChar w:fldCharType="end"/>
          </w:r>
        </w:p>
      </w:tc>
      <w:tc>
        <w:tcPr>
          <w:tcW w:w="567" w:type="dxa"/>
          <w:vAlign w:val="bottom"/>
        </w:tcPr>
        <w:p w:rsidR="007D7265" w:rsidRDefault="007D7265">
          <w:pPr>
            <w:pStyle w:val="Fuzeile"/>
            <w:spacing w:line="200" w:lineRule="exact"/>
            <w:rPr>
              <w:rFonts w:cs="Arial"/>
              <w:sz w:val="14"/>
              <w:szCs w:val="14"/>
            </w:rPr>
          </w:pPr>
        </w:p>
      </w:tc>
    </w:tr>
  </w:tbl>
  <w:p w:rsidR="007D7265" w:rsidRDefault="007D7265">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7D7265">
      <w:tc>
        <w:tcPr>
          <w:tcW w:w="7428" w:type="dxa"/>
          <w:tcMar>
            <w:left w:w="0" w:type="dxa"/>
            <w:right w:w="0" w:type="dxa"/>
          </w:tcMar>
          <w:vAlign w:val="bottom"/>
        </w:tcPr>
        <w:p w:rsidR="007D7265" w:rsidRDefault="007D7265">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rsidR="007D7265" w:rsidRDefault="009C45F7" w:rsidP="009C45F7">
          <w:pPr>
            <w:ind w:firstLine="907"/>
            <w:rPr>
              <w:sz w:val="14"/>
            </w:rPr>
          </w:pPr>
          <w:bookmarkStart w:id="16" w:name="GeneralPartnerRechts"/>
          <w:bookmarkEnd w:id="16"/>
          <w:r>
            <w:rPr>
              <w:rFonts w:cs="Arial"/>
              <w:sz w:val="14"/>
              <w:szCs w:val="14"/>
            </w:rPr>
            <w:t xml:space="preserve">Page </w:t>
          </w:r>
          <w:r>
            <w:rPr>
              <w:rFonts w:cs="Arial"/>
              <w:sz w:val="14"/>
              <w:szCs w:val="14"/>
            </w:rPr>
            <w:fldChar w:fldCharType="begin"/>
          </w:r>
          <w:r>
            <w:rPr>
              <w:rFonts w:cs="Arial"/>
              <w:sz w:val="14"/>
              <w:szCs w:val="14"/>
            </w:rPr>
            <w:instrText xml:space="preserve"> PAGE  \* MERGEFORMAT </w:instrText>
          </w:r>
          <w:r>
            <w:rPr>
              <w:rFonts w:cs="Arial"/>
              <w:sz w:val="14"/>
              <w:szCs w:val="14"/>
            </w:rPr>
            <w:fldChar w:fldCharType="separate"/>
          </w:r>
          <w:r w:rsidR="00767D2C">
            <w:rPr>
              <w:rFonts w:cs="Arial"/>
              <w:noProof/>
              <w:sz w:val="14"/>
              <w:szCs w:val="14"/>
            </w:rPr>
            <w:t>1</w:t>
          </w:r>
          <w:r>
            <w:rPr>
              <w:rFonts w:cs="Arial"/>
              <w:sz w:val="14"/>
              <w:szCs w:val="14"/>
            </w:rPr>
            <w:fldChar w:fldCharType="end"/>
          </w:r>
          <w:r>
            <w:rPr>
              <w:rFonts w:cs="Arial"/>
              <w:sz w:val="14"/>
              <w:szCs w:val="14"/>
            </w:rPr>
            <w:t xml:space="preserve"> </w:t>
          </w:r>
          <w:proofErr w:type="spellStart"/>
          <w:r>
            <w:rPr>
              <w:rFonts w:cs="Arial"/>
              <w:sz w:val="14"/>
              <w:szCs w:val="14"/>
            </w:rPr>
            <w:t>of</w:t>
          </w:r>
          <w:proofErr w:type="spellEnd"/>
          <w:r>
            <w:rPr>
              <w:rFonts w:cs="Arial"/>
              <w:sz w:val="14"/>
              <w:szCs w:val="14"/>
            </w:rPr>
            <w:t xml:space="preserve"> </w:t>
          </w:r>
          <w:r>
            <w:rPr>
              <w:rFonts w:cs="Arial"/>
              <w:sz w:val="14"/>
              <w:szCs w:val="14"/>
            </w:rPr>
            <w:fldChar w:fldCharType="begin"/>
          </w:r>
          <w:r>
            <w:rPr>
              <w:rFonts w:cs="Arial"/>
              <w:sz w:val="14"/>
              <w:szCs w:val="14"/>
            </w:rPr>
            <w:instrText xml:space="preserve"> NUMPAGES </w:instrText>
          </w:r>
          <w:r>
            <w:rPr>
              <w:rFonts w:cs="Arial"/>
              <w:sz w:val="14"/>
              <w:szCs w:val="14"/>
            </w:rPr>
            <w:fldChar w:fldCharType="separate"/>
          </w:r>
          <w:r w:rsidR="00767D2C">
            <w:rPr>
              <w:rFonts w:cs="Arial"/>
              <w:noProof/>
              <w:sz w:val="14"/>
              <w:szCs w:val="14"/>
            </w:rPr>
            <w:t>3</w:t>
          </w:r>
          <w:r>
            <w:rPr>
              <w:rFonts w:cs="Arial"/>
              <w:sz w:val="14"/>
              <w:szCs w:val="14"/>
            </w:rPr>
            <w:fldChar w:fldCharType="end"/>
          </w:r>
        </w:p>
      </w:tc>
    </w:tr>
  </w:tbl>
  <w:p w:rsidR="007D7265" w:rsidRDefault="007D7265">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635" w:rsidRDefault="00510635">
      <w:r>
        <w:separator/>
      </w:r>
    </w:p>
  </w:footnote>
  <w:footnote w:type="continuationSeparator" w:id="0">
    <w:p w:rsidR="00510635" w:rsidRDefault="005106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7D7265">
      <w:trPr>
        <w:trHeight w:hRule="exact" w:val="794"/>
      </w:trPr>
      <w:tc>
        <w:tcPr>
          <w:tcW w:w="7314" w:type="dxa"/>
          <w:noWrap/>
          <w:vAlign w:val="bottom"/>
        </w:tcPr>
        <w:p w:rsidR="007D7265" w:rsidRDefault="00DB0124">
          <w:pPr>
            <w:pStyle w:val="Kopfzeile"/>
            <w:widowControl w:val="0"/>
            <w:rPr>
              <w:rFonts w:cs="Arial"/>
              <w:szCs w:val="22"/>
            </w:rPr>
          </w:pPr>
          <w:r>
            <w:rPr>
              <w:rFonts w:cs="Arial"/>
              <w:noProof/>
              <w:sz w:val="16"/>
              <w:szCs w:val="16"/>
              <w:lang w:eastAsia="zh-CN"/>
            </w:rPr>
            <w:drawing>
              <wp:inline distT="0" distB="0" distL="0" distR="0" wp14:anchorId="354F7669" wp14:editId="447E74E2">
                <wp:extent cx="2105025" cy="446405"/>
                <wp:effectExtent l="0" t="0" r="9525" b="0"/>
                <wp:docPr id="1"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6405"/>
                        </a:xfrm>
                        <a:prstGeom prst="rect">
                          <a:avLst/>
                        </a:prstGeom>
                        <a:noFill/>
                        <a:ln>
                          <a:noFill/>
                        </a:ln>
                      </pic:spPr>
                    </pic:pic>
                  </a:graphicData>
                </a:graphic>
              </wp:inline>
            </w:drawing>
          </w:r>
        </w:p>
      </w:tc>
      <w:tc>
        <w:tcPr>
          <w:tcW w:w="2997" w:type="dxa"/>
          <w:noWrap/>
          <w:tcMar>
            <w:left w:w="17" w:type="dxa"/>
          </w:tcMar>
          <w:vAlign w:val="bottom"/>
        </w:tcPr>
        <w:p w:rsidR="007D7265" w:rsidRDefault="00DB0124">
          <w:pPr>
            <w:pStyle w:val="Kopfzeile"/>
            <w:tabs>
              <w:tab w:val="left" w:pos="5273"/>
              <w:tab w:val="left" w:pos="6480"/>
            </w:tabs>
            <w:rPr>
              <w:szCs w:val="22"/>
            </w:rPr>
          </w:pPr>
          <w:r>
            <w:rPr>
              <w:noProof/>
              <w:sz w:val="16"/>
              <w:szCs w:val="16"/>
              <w:lang w:eastAsia="zh-CN"/>
            </w:rPr>
            <w:drawing>
              <wp:inline distT="0" distB="0" distL="0" distR="0" wp14:anchorId="4256DAAB" wp14:editId="190FA06D">
                <wp:extent cx="1286510" cy="446405"/>
                <wp:effectExtent l="0" t="0" r="8890" b="0"/>
                <wp:docPr id="2" name="Bild 5"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6510" cy="446405"/>
                        </a:xfrm>
                        <a:prstGeom prst="rect">
                          <a:avLst/>
                        </a:prstGeom>
                        <a:noFill/>
                        <a:ln>
                          <a:noFill/>
                        </a:ln>
                      </pic:spPr>
                    </pic:pic>
                  </a:graphicData>
                </a:graphic>
              </wp:inline>
            </w:drawing>
          </w:r>
        </w:p>
      </w:tc>
    </w:tr>
    <w:tr w:rsidR="007D7265">
      <w:trPr>
        <w:trHeight w:hRule="exact" w:val="1052"/>
      </w:trPr>
      <w:tc>
        <w:tcPr>
          <w:tcW w:w="7314" w:type="dxa"/>
          <w:noWrap/>
          <w:tcMar>
            <w:left w:w="284" w:type="dxa"/>
          </w:tcMar>
          <w:vAlign w:val="bottom"/>
        </w:tcPr>
        <w:p w:rsidR="007D7265" w:rsidRDefault="00D65ACD" w:rsidP="004226EF">
          <w:pPr>
            <w:pStyle w:val="Kopfzeile"/>
            <w:widowControl w:val="0"/>
            <w:spacing w:line="200" w:lineRule="exact"/>
          </w:pPr>
          <w:bookmarkStart w:id="8" w:name="HeaderPage2Date"/>
          <w:bookmarkEnd w:id="8"/>
          <w:r>
            <w:t>May</w:t>
          </w:r>
          <w:r w:rsidR="007D7265">
            <w:t xml:space="preserve"> 201</w:t>
          </w:r>
          <w:r w:rsidR="004949B2">
            <w:t>6</w:t>
          </w:r>
        </w:p>
      </w:tc>
      <w:tc>
        <w:tcPr>
          <w:tcW w:w="2997" w:type="dxa"/>
          <w:noWrap/>
          <w:tcMar>
            <w:left w:w="68" w:type="dxa"/>
          </w:tcMar>
          <w:vAlign w:val="bottom"/>
        </w:tcPr>
        <w:p w:rsidR="007D7265" w:rsidRDefault="007D7265">
          <w:pPr>
            <w:pStyle w:val="Kopfzeile"/>
            <w:tabs>
              <w:tab w:val="left" w:pos="5273"/>
              <w:tab w:val="left" w:pos="6480"/>
            </w:tabs>
            <w:spacing w:line="200" w:lineRule="exact"/>
          </w:pPr>
          <w:bookmarkStart w:id="9" w:name="HeaderPage2Name"/>
          <w:bookmarkEnd w:id="9"/>
        </w:p>
      </w:tc>
    </w:tr>
  </w:tbl>
  <w:p w:rsidR="007D7265" w:rsidRDefault="007D7265">
    <w:pPr>
      <w:pStyle w:val="Kopfzeile"/>
      <w:rPr>
        <w:rStyle w:val="Seitenzahl"/>
      </w:rPr>
    </w:pPr>
    <w:bookmarkStart w:id="10" w:name="Nummer"/>
    <w:bookmarkEnd w:id="10"/>
  </w:p>
  <w:p w:rsidR="007D7265" w:rsidRDefault="007D726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7D7265">
      <w:trPr>
        <w:trHeight w:hRule="exact" w:val="794"/>
      </w:trPr>
      <w:tc>
        <w:tcPr>
          <w:tcW w:w="7334" w:type="dxa"/>
          <w:noWrap/>
          <w:vAlign w:val="bottom"/>
        </w:tcPr>
        <w:p w:rsidR="007D7265" w:rsidRDefault="00DB0124">
          <w:pPr>
            <w:pStyle w:val="Kopfzeile"/>
            <w:widowControl w:val="0"/>
            <w:rPr>
              <w:rFonts w:cs="Arial"/>
              <w:sz w:val="16"/>
              <w:szCs w:val="16"/>
            </w:rPr>
          </w:pPr>
          <w:r>
            <w:rPr>
              <w:rFonts w:cs="Arial"/>
              <w:noProof/>
              <w:sz w:val="16"/>
              <w:szCs w:val="16"/>
              <w:lang w:eastAsia="zh-CN"/>
            </w:rPr>
            <w:drawing>
              <wp:inline distT="0" distB="0" distL="0" distR="0" wp14:anchorId="1E961C94" wp14:editId="7FD31DCC">
                <wp:extent cx="2105025" cy="446405"/>
                <wp:effectExtent l="0" t="0" r="9525" b="0"/>
                <wp:docPr id="3" name="Bild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6405"/>
                        </a:xfrm>
                        <a:prstGeom prst="rect">
                          <a:avLst/>
                        </a:prstGeom>
                        <a:noFill/>
                        <a:ln>
                          <a:noFill/>
                        </a:ln>
                      </pic:spPr>
                    </pic:pic>
                  </a:graphicData>
                </a:graphic>
              </wp:inline>
            </w:drawing>
          </w:r>
        </w:p>
      </w:tc>
      <w:tc>
        <w:tcPr>
          <w:tcW w:w="2996" w:type="dxa"/>
          <w:noWrap/>
          <w:tcMar>
            <w:left w:w="17" w:type="dxa"/>
          </w:tcMar>
          <w:vAlign w:val="bottom"/>
        </w:tcPr>
        <w:p w:rsidR="007D7265" w:rsidRDefault="00DB0124">
          <w:pPr>
            <w:pStyle w:val="Kopfzeile"/>
            <w:tabs>
              <w:tab w:val="left" w:pos="5273"/>
              <w:tab w:val="left" w:pos="6480"/>
            </w:tabs>
            <w:spacing w:after="10"/>
            <w:rPr>
              <w:sz w:val="16"/>
              <w:szCs w:val="16"/>
            </w:rPr>
          </w:pPr>
          <w:r>
            <w:rPr>
              <w:noProof/>
              <w:sz w:val="16"/>
              <w:szCs w:val="16"/>
              <w:lang w:eastAsia="zh-CN"/>
            </w:rPr>
            <w:drawing>
              <wp:inline distT="0" distB="0" distL="0" distR="0" wp14:anchorId="612B189D" wp14:editId="4D5C2277">
                <wp:extent cx="1286510" cy="446405"/>
                <wp:effectExtent l="0" t="0" r="8890" b="0"/>
                <wp:docPr id="4" name="Bild 7"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6510" cy="446405"/>
                        </a:xfrm>
                        <a:prstGeom prst="rect">
                          <a:avLst/>
                        </a:prstGeom>
                        <a:noFill/>
                        <a:ln>
                          <a:noFill/>
                        </a:ln>
                      </pic:spPr>
                    </pic:pic>
                  </a:graphicData>
                </a:graphic>
              </wp:inline>
            </w:drawing>
          </w:r>
        </w:p>
      </w:tc>
    </w:tr>
    <w:tr w:rsidR="007D7265">
      <w:trPr>
        <w:trHeight w:hRule="exact" w:val="1047"/>
      </w:trPr>
      <w:tc>
        <w:tcPr>
          <w:tcW w:w="7334" w:type="dxa"/>
          <w:noWrap/>
          <w:tcMar>
            <w:left w:w="0" w:type="dxa"/>
          </w:tcMar>
          <w:vAlign w:val="bottom"/>
        </w:tcPr>
        <w:p w:rsidR="007D7265" w:rsidRDefault="007D7265">
          <w:pPr>
            <w:pStyle w:val="Kopfzeile"/>
            <w:widowControl w:val="0"/>
            <w:spacing w:line="200" w:lineRule="exact"/>
            <w:rPr>
              <w:rFonts w:cs="Arial"/>
            </w:rPr>
          </w:pPr>
        </w:p>
        <w:p w:rsidR="007D7265" w:rsidRDefault="007D7265">
          <w:pPr>
            <w:pStyle w:val="Kopfzeile"/>
            <w:widowControl w:val="0"/>
            <w:spacing w:line="200" w:lineRule="exact"/>
            <w:rPr>
              <w:rFonts w:cs="Arial"/>
            </w:rPr>
          </w:pPr>
        </w:p>
        <w:p w:rsidR="007D7265" w:rsidRDefault="007D7265">
          <w:pPr>
            <w:pStyle w:val="Kopfzeile"/>
            <w:widowControl w:val="0"/>
            <w:spacing w:line="200" w:lineRule="exact"/>
            <w:rPr>
              <w:rFonts w:cs="Arial"/>
            </w:rPr>
          </w:pPr>
        </w:p>
      </w:tc>
      <w:tc>
        <w:tcPr>
          <w:tcW w:w="2996" w:type="dxa"/>
          <w:noWrap/>
          <w:tcMar>
            <w:left w:w="0" w:type="dxa"/>
          </w:tcMar>
          <w:vAlign w:val="bottom"/>
        </w:tcPr>
        <w:p w:rsidR="007D7265" w:rsidRDefault="007D7265">
          <w:pPr>
            <w:pStyle w:val="Kopfzeile"/>
            <w:tabs>
              <w:tab w:val="left" w:pos="5273"/>
              <w:tab w:val="left" w:pos="6480"/>
            </w:tabs>
            <w:rPr>
              <w:szCs w:val="22"/>
            </w:rPr>
          </w:pPr>
          <w:bookmarkStart w:id="12" w:name="TitleLine01"/>
          <w:bookmarkEnd w:id="12"/>
        </w:p>
        <w:p w:rsidR="007D7265" w:rsidRDefault="007D7265">
          <w:pPr>
            <w:pStyle w:val="Kopfzeile"/>
            <w:tabs>
              <w:tab w:val="left" w:pos="5273"/>
              <w:tab w:val="left" w:pos="6480"/>
            </w:tabs>
            <w:rPr>
              <w:sz w:val="14"/>
              <w:szCs w:val="14"/>
            </w:rPr>
          </w:pPr>
          <w:bookmarkStart w:id="13" w:name="TitleLine02"/>
          <w:bookmarkEnd w:id="13"/>
        </w:p>
      </w:tc>
    </w:tr>
  </w:tbl>
  <w:p w:rsidR="007D7265" w:rsidRDefault="007D7265">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3"/>
  </w:num>
  <w:num w:numId="10">
    <w:abstractNumId w:val="0"/>
  </w:num>
  <w:num w:numId="11">
    <w:abstractNumId w:val="4"/>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de-CH" w:vendorID="64" w:dllVersion="131078" w:nlCheck="1" w:checkStyle="1"/>
  <w:proofState w:spelling="clean"/>
  <w:attachedTemplate r:id="rId1"/>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18DD"/>
    <w:rsid w:val="000058FA"/>
    <w:rsid w:val="000059E1"/>
    <w:rsid w:val="00010D93"/>
    <w:rsid w:val="000124DA"/>
    <w:rsid w:val="00015D71"/>
    <w:rsid w:val="000165CC"/>
    <w:rsid w:val="00022438"/>
    <w:rsid w:val="00024466"/>
    <w:rsid w:val="000276E2"/>
    <w:rsid w:val="00030327"/>
    <w:rsid w:val="00032AE6"/>
    <w:rsid w:val="00047B26"/>
    <w:rsid w:val="00056F5E"/>
    <w:rsid w:val="000800F8"/>
    <w:rsid w:val="000836F6"/>
    <w:rsid w:val="00083D37"/>
    <w:rsid w:val="00084342"/>
    <w:rsid w:val="00086F23"/>
    <w:rsid w:val="000975A9"/>
    <w:rsid w:val="00097A01"/>
    <w:rsid w:val="000A6757"/>
    <w:rsid w:val="000B59A1"/>
    <w:rsid w:val="000C0274"/>
    <w:rsid w:val="000C2259"/>
    <w:rsid w:val="000C6CCA"/>
    <w:rsid w:val="000D0A15"/>
    <w:rsid w:val="000E2685"/>
    <w:rsid w:val="000E758D"/>
    <w:rsid w:val="000F0039"/>
    <w:rsid w:val="000F683A"/>
    <w:rsid w:val="000F6B8C"/>
    <w:rsid w:val="001101D6"/>
    <w:rsid w:val="001150FF"/>
    <w:rsid w:val="00121B89"/>
    <w:rsid w:val="00122B3F"/>
    <w:rsid w:val="001232A5"/>
    <w:rsid w:val="001238F6"/>
    <w:rsid w:val="001259F5"/>
    <w:rsid w:val="001278C6"/>
    <w:rsid w:val="00134FF8"/>
    <w:rsid w:val="00140842"/>
    <w:rsid w:val="00140E7C"/>
    <w:rsid w:val="00145834"/>
    <w:rsid w:val="00151336"/>
    <w:rsid w:val="00152DC3"/>
    <w:rsid w:val="0016025B"/>
    <w:rsid w:val="001608CE"/>
    <w:rsid w:val="00163364"/>
    <w:rsid w:val="001746AE"/>
    <w:rsid w:val="00176035"/>
    <w:rsid w:val="0018525D"/>
    <w:rsid w:val="00185DCF"/>
    <w:rsid w:val="00193ED0"/>
    <w:rsid w:val="001950EA"/>
    <w:rsid w:val="001A0E76"/>
    <w:rsid w:val="001A111A"/>
    <w:rsid w:val="001A4B05"/>
    <w:rsid w:val="001C47CF"/>
    <w:rsid w:val="001C4EB0"/>
    <w:rsid w:val="001D4626"/>
    <w:rsid w:val="001E5653"/>
    <w:rsid w:val="001E75B5"/>
    <w:rsid w:val="001F1628"/>
    <w:rsid w:val="001F2299"/>
    <w:rsid w:val="001F2572"/>
    <w:rsid w:val="001F26CD"/>
    <w:rsid w:val="001F276F"/>
    <w:rsid w:val="001F6EE1"/>
    <w:rsid w:val="00205A54"/>
    <w:rsid w:val="0020776B"/>
    <w:rsid w:val="00207933"/>
    <w:rsid w:val="0021115B"/>
    <w:rsid w:val="002130F6"/>
    <w:rsid w:val="002173C4"/>
    <w:rsid w:val="0021787F"/>
    <w:rsid w:val="002243E7"/>
    <w:rsid w:val="00230854"/>
    <w:rsid w:val="002401CC"/>
    <w:rsid w:val="00240C1C"/>
    <w:rsid w:val="00244B02"/>
    <w:rsid w:val="00253ECB"/>
    <w:rsid w:val="002566CC"/>
    <w:rsid w:val="00266472"/>
    <w:rsid w:val="00267DF3"/>
    <w:rsid w:val="002735A6"/>
    <w:rsid w:val="00274AC8"/>
    <w:rsid w:val="00291565"/>
    <w:rsid w:val="00297489"/>
    <w:rsid w:val="002A0AF8"/>
    <w:rsid w:val="002A49E8"/>
    <w:rsid w:val="002A649D"/>
    <w:rsid w:val="002B17D0"/>
    <w:rsid w:val="002C53FB"/>
    <w:rsid w:val="002C6F6E"/>
    <w:rsid w:val="002D488D"/>
    <w:rsid w:val="002E248D"/>
    <w:rsid w:val="002E36AB"/>
    <w:rsid w:val="002F3679"/>
    <w:rsid w:val="002F7BFA"/>
    <w:rsid w:val="00302F85"/>
    <w:rsid w:val="00317FA1"/>
    <w:rsid w:val="003204B9"/>
    <w:rsid w:val="00325BA5"/>
    <w:rsid w:val="00341CAB"/>
    <w:rsid w:val="00352B95"/>
    <w:rsid w:val="003536D4"/>
    <w:rsid w:val="00356021"/>
    <w:rsid w:val="00362629"/>
    <w:rsid w:val="00363ADF"/>
    <w:rsid w:val="003812EC"/>
    <w:rsid w:val="00387BDB"/>
    <w:rsid w:val="003B6D8E"/>
    <w:rsid w:val="003B7C0E"/>
    <w:rsid w:val="003C2730"/>
    <w:rsid w:val="003C2B95"/>
    <w:rsid w:val="003C2E5F"/>
    <w:rsid w:val="003C5309"/>
    <w:rsid w:val="003C53D6"/>
    <w:rsid w:val="003D6B73"/>
    <w:rsid w:val="003D74E8"/>
    <w:rsid w:val="003E04D7"/>
    <w:rsid w:val="003E0633"/>
    <w:rsid w:val="003E431B"/>
    <w:rsid w:val="003E589B"/>
    <w:rsid w:val="003E60D3"/>
    <w:rsid w:val="003F2456"/>
    <w:rsid w:val="003F2985"/>
    <w:rsid w:val="00400E4D"/>
    <w:rsid w:val="00407388"/>
    <w:rsid w:val="0041395F"/>
    <w:rsid w:val="0041481E"/>
    <w:rsid w:val="00414927"/>
    <w:rsid w:val="004226EF"/>
    <w:rsid w:val="00423AC4"/>
    <w:rsid w:val="004331C2"/>
    <w:rsid w:val="00433DD3"/>
    <w:rsid w:val="00445D6F"/>
    <w:rsid w:val="004554F8"/>
    <w:rsid w:val="004627FF"/>
    <w:rsid w:val="00471C40"/>
    <w:rsid w:val="0047523A"/>
    <w:rsid w:val="00476D75"/>
    <w:rsid w:val="00482058"/>
    <w:rsid w:val="00487260"/>
    <w:rsid w:val="00492037"/>
    <w:rsid w:val="004949B2"/>
    <w:rsid w:val="004956A1"/>
    <w:rsid w:val="00496F66"/>
    <w:rsid w:val="004A1C10"/>
    <w:rsid w:val="004A23CA"/>
    <w:rsid w:val="004A661D"/>
    <w:rsid w:val="004B7F6D"/>
    <w:rsid w:val="004D176A"/>
    <w:rsid w:val="004D5D1D"/>
    <w:rsid w:val="004D70CC"/>
    <w:rsid w:val="004E469B"/>
    <w:rsid w:val="0050103D"/>
    <w:rsid w:val="00502D0D"/>
    <w:rsid w:val="00507D7C"/>
    <w:rsid w:val="00510635"/>
    <w:rsid w:val="00511E74"/>
    <w:rsid w:val="0051360C"/>
    <w:rsid w:val="00514164"/>
    <w:rsid w:val="00516390"/>
    <w:rsid w:val="00532414"/>
    <w:rsid w:val="00536B3F"/>
    <w:rsid w:val="00537D09"/>
    <w:rsid w:val="005429B2"/>
    <w:rsid w:val="005435D0"/>
    <w:rsid w:val="0054489F"/>
    <w:rsid w:val="00545B2A"/>
    <w:rsid w:val="0056322B"/>
    <w:rsid w:val="00563A92"/>
    <w:rsid w:val="005651E0"/>
    <w:rsid w:val="00566742"/>
    <w:rsid w:val="00580959"/>
    <w:rsid w:val="0059012D"/>
    <w:rsid w:val="005913A5"/>
    <w:rsid w:val="00597DA1"/>
    <w:rsid w:val="005A71B6"/>
    <w:rsid w:val="005B4C73"/>
    <w:rsid w:val="005B799A"/>
    <w:rsid w:val="005C0CA3"/>
    <w:rsid w:val="005C5B13"/>
    <w:rsid w:val="005D1390"/>
    <w:rsid w:val="005D1CEC"/>
    <w:rsid w:val="005E03FC"/>
    <w:rsid w:val="005F195F"/>
    <w:rsid w:val="005F353A"/>
    <w:rsid w:val="005F3710"/>
    <w:rsid w:val="005F48A1"/>
    <w:rsid w:val="00600D43"/>
    <w:rsid w:val="00601713"/>
    <w:rsid w:val="00613BF2"/>
    <w:rsid w:val="00614866"/>
    <w:rsid w:val="00620A46"/>
    <w:rsid w:val="00631971"/>
    <w:rsid w:val="006340F8"/>
    <w:rsid w:val="00635843"/>
    <w:rsid w:val="00637A3F"/>
    <w:rsid w:val="00646548"/>
    <w:rsid w:val="00646A1C"/>
    <w:rsid w:val="00647CC8"/>
    <w:rsid w:val="00652410"/>
    <w:rsid w:val="00652F66"/>
    <w:rsid w:val="0065792C"/>
    <w:rsid w:val="00657E96"/>
    <w:rsid w:val="00663FA8"/>
    <w:rsid w:val="00672CCE"/>
    <w:rsid w:val="0068182C"/>
    <w:rsid w:val="006848B0"/>
    <w:rsid w:val="006854E5"/>
    <w:rsid w:val="006A1A08"/>
    <w:rsid w:val="006A56DA"/>
    <w:rsid w:val="006B0DF5"/>
    <w:rsid w:val="006B3825"/>
    <w:rsid w:val="006B4466"/>
    <w:rsid w:val="006B5684"/>
    <w:rsid w:val="006C013C"/>
    <w:rsid w:val="006C04F0"/>
    <w:rsid w:val="006C39FC"/>
    <w:rsid w:val="006C3BB4"/>
    <w:rsid w:val="006C5029"/>
    <w:rsid w:val="006D2AD0"/>
    <w:rsid w:val="006F2A24"/>
    <w:rsid w:val="007119FD"/>
    <w:rsid w:val="00714D92"/>
    <w:rsid w:val="0072115C"/>
    <w:rsid w:val="00730268"/>
    <w:rsid w:val="00731A3A"/>
    <w:rsid w:val="00751FC0"/>
    <w:rsid w:val="007537F8"/>
    <w:rsid w:val="00755F6B"/>
    <w:rsid w:val="0075747D"/>
    <w:rsid w:val="00761BD8"/>
    <w:rsid w:val="00763374"/>
    <w:rsid w:val="00767D2C"/>
    <w:rsid w:val="00770551"/>
    <w:rsid w:val="00774270"/>
    <w:rsid w:val="0077573B"/>
    <w:rsid w:val="00780927"/>
    <w:rsid w:val="00793AC2"/>
    <w:rsid w:val="007943BD"/>
    <w:rsid w:val="007A300D"/>
    <w:rsid w:val="007B07B2"/>
    <w:rsid w:val="007B07C3"/>
    <w:rsid w:val="007B0E8F"/>
    <w:rsid w:val="007B3120"/>
    <w:rsid w:val="007B54E0"/>
    <w:rsid w:val="007C4BE8"/>
    <w:rsid w:val="007D380D"/>
    <w:rsid w:val="007D7265"/>
    <w:rsid w:val="007E0B61"/>
    <w:rsid w:val="007E1819"/>
    <w:rsid w:val="007E3593"/>
    <w:rsid w:val="007F0817"/>
    <w:rsid w:val="007F4CC3"/>
    <w:rsid w:val="007F7F64"/>
    <w:rsid w:val="00802D9D"/>
    <w:rsid w:val="00810217"/>
    <w:rsid w:val="00815FC2"/>
    <w:rsid w:val="008179A4"/>
    <w:rsid w:val="00820308"/>
    <w:rsid w:val="008213C1"/>
    <w:rsid w:val="008215A6"/>
    <w:rsid w:val="00827E8D"/>
    <w:rsid w:val="008359B7"/>
    <w:rsid w:val="0083636E"/>
    <w:rsid w:val="00844839"/>
    <w:rsid w:val="00845CD6"/>
    <w:rsid w:val="00855AD0"/>
    <w:rsid w:val="00857B07"/>
    <w:rsid w:val="00862A5B"/>
    <w:rsid w:val="00867528"/>
    <w:rsid w:val="0086794F"/>
    <w:rsid w:val="00871000"/>
    <w:rsid w:val="0087717B"/>
    <w:rsid w:val="00881CE0"/>
    <w:rsid w:val="008821CC"/>
    <w:rsid w:val="008914E5"/>
    <w:rsid w:val="00894094"/>
    <w:rsid w:val="008959F6"/>
    <w:rsid w:val="008961B0"/>
    <w:rsid w:val="008B1D6D"/>
    <w:rsid w:val="008B4C8C"/>
    <w:rsid w:val="008B7140"/>
    <w:rsid w:val="008B7EB8"/>
    <w:rsid w:val="008C232B"/>
    <w:rsid w:val="008C45F2"/>
    <w:rsid w:val="008C6C1F"/>
    <w:rsid w:val="008C7206"/>
    <w:rsid w:val="008F1230"/>
    <w:rsid w:val="008F3B8E"/>
    <w:rsid w:val="008F3DAB"/>
    <w:rsid w:val="008F7B77"/>
    <w:rsid w:val="00902FFC"/>
    <w:rsid w:val="00903160"/>
    <w:rsid w:val="00903307"/>
    <w:rsid w:val="0091485A"/>
    <w:rsid w:val="009161C8"/>
    <w:rsid w:val="00924D4A"/>
    <w:rsid w:val="00941023"/>
    <w:rsid w:val="00941F2F"/>
    <w:rsid w:val="00942802"/>
    <w:rsid w:val="00943BA6"/>
    <w:rsid w:val="0094479B"/>
    <w:rsid w:val="00944AE9"/>
    <w:rsid w:val="00953BA6"/>
    <w:rsid w:val="00956BEA"/>
    <w:rsid w:val="00956F8D"/>
    <w:rsid w:val="00957C3D"/>
    <w:rsid w:val="0096354A"/>
    <w:rsid w:val="00975072"/>
    <w:rsid w:val="009760AA"/>
    <w:rsid w:val="009838F4"/>
    <w:rsid w:val="00984ACD"/>
    <w:rsid w:val="0098574F"/>
    <w:rsid w:val="00990AC3"/>
    <w:rsid w:val="00990DCC"/>
    <w:rsid w:val="00991A4F"/>
    <w:rsid w:val="009934DC"/>
    <w:rsid w:val="00994099"/>
    <w:rsid w:val="0099488B"/>
    <w:rsid w:val="009A2CEB"/>
    <w:rsid w:val="009A4448"/>
    <w:rsid w:val="009A49C3"/>
    <w:rsid w:val="009A5D63"/>
    <w:rsid w:val="009B3645"/>
    <w:rsid w:val="009B52E6"/>
    <w:rsid w:val="009B5E2B"/>
    <w:rsid w:val="009C1C7E"/>
    <w:rsid w:val="009C3181"/>
    <w:rsid w:val="009C45F7"/>
    <w:rsid w:val="009C4971"/>
    <w:rsid w:val="009C4FD7"/>
    <w:rsid w:val="009C7C65"/>
    <w:rsid w:val="009D44E3"/>
    <w:rsid w:val="009D5426"/>
    <w:rsid w:val="009D663E"/>
    <w:rsid w:val="009E3FCD"/>
    <w:rsid w:val="009E4A5C"/>
    <w:rsid w:val="009E5B0F"/>
    <w:rsid w:val="009F1667"/>
    <w:rsid w:val="00A04833"/>
    <w:rsid w:val="00A04F9F"/>
    <w:rsid w:val="00A062F2"/>
    <w:rsid w:val="00A07811"/>
    <w:rsid w:val="00A113DD"/>
    <w:rsid w:val="00A1230F"/>
    <w:rsid w:val="00A15FAE"/>
    <w:rsid w:val="00A17407"/>
    <w:rsid w:val="00A41D4D"/>
    <w:rsid w:val="00A51941"/>
    <w:rsid w:val="00A52AA1"/>
    <w:rsid w:val="00A95D5B"/>
    <w:rsid w:val="00AA6C7C"/>
    <w:rsid w:val="00AC53C5"/>
    <w:rsid w:val="00AC7F56"/>
    <w:rsid w:val="00AD01B5"/>
    <w:rsid w:val="00AD0701"/>
    <w:rsid w:val="00AE01DB"/>
    <w:rsid w:val="00AE0E4A"/>
    <w:rsid w:val="00AE2700"/>
    <w:rsid w:val="00AE49DE"/>
    <w:rsid w:val="00AF3374"/>
    <w:rsid w:val="00AF56C2"/>
    <w:rsid w:val="00AF7CE2"/>
    <w:rsid w:val="00B05076"/>
    <w:rsid w:val="00B11542"/>
    <w:rsid w:val="00B20A0F"/>
    <w:rsid w:val="00B20B57"/>
    <w:rsid w:val="00B22064"/>
    <w:rsid w:val="00B3430C"/>
    <w:rsid w:val="00B34B07"/>
    <w:rsid w:val="00B362F1"/>
    <w:rsid w:val="00B379D4"/>
    <w:rsid w:val="00B45593"/>
    <w:rsid w:val="00B46B54"/>
    <w:rsid w:val="00B46B7C"/>
    <w:rsid w:val="00B47F37"/>
    <w:rsid w:val="00B5422D"/>
    <w:rsid w:val="00B54622"/>
    <w:rsid w:val="00B566FC"/>
    <w:rsid w:val="00B6041E"/>
    <w:rsid w:val="00B676D0"/>
    <w:rsid w:val="00B7267F"/>
    <w:rsid w:val="00B73138"/>
    <w:rsid w:val="00B77EEC"/>
    <w:rsid w:val="00B9189F"/>
    <w:rsid w:val="00B93CE0"/>
    <w:rsid w:val="00BA498E"/>
    <w:rsid w:val="00BA61BC"/>
    <w:rsid w:val="00BB5534"/>
    <w:rsid w:val="00BB64B1"/>
    <w:rsid w:val="00BB73C1"/>
    <w:rsid w:val="00BC482D"/>
    <w:rsid w:val="00BC6E17"/>
    <w:rsid w:val="00BE14C9"/>
    <w:rsid w:val="00BF0FAB"/>
    <w:rsid w:val="00BF14B0"/>
    <w:rsid w:val="00BF270C"/>
    <w:rsid w:val="00BF354E"/>
    <w:rsid w:val="00BF54B4"/>
    <w:rsid w:val="00C01381"/>
    <w:rsid w:val="00C03CC6"/>
    <w:rsid w:val="00C05931"/>
    <w:rsid w:val="00C063FC"/>
    <w:rsid w:val="00C078A7"/>
    <w:rsid w:val="00C11482"/>
    <w:rsid w:val="00C15ED4"/>
    <w:rsid w:val="00C21DE6"/>
    <w:rsid w:val="00C2411D"/>
    <w:rsid w:val="00C271A8"/>
    <w:rsid w:val="00C301A7"/>
    <w:rsid w:val="00C30771"/>
    <w:rsid w:val="00C30989"/>
    <w:rsid w:val="00C3213D"/>
    <w:rsid w:val="00C36A43"/>
    <w:rsid w:val="00C52747"/>
    <w:rsid w:val="00C6327D"/>
    <w:rsid w:val="00C658BB"/>
    <w:rsid w:val="00C71CCC"/>
    <w:rsid w:val="00C72824"/>
    <w:rsid w:val="00C73C14"/>
    <w:rsid w:val="00C77B39"/>
    <w:rsid w:val="00C8116E"/>
    <w:rsid w:val="00C827B0"/>
    <w:rsid w:val="00C9257F"/>
    <w:rsid w:val="00C95F69"/>
    <w:rsid w:val="00CA12A6"/>
    <w:rsid w:val="00CA1CE7"/>
    <w:rsid w:val="00CA2492"/>
    <w:rsid w:val="00CB4192"/>
    <w:rsid w:val="00CC1F38"/>
    <w:rsid w:val="00CC540F"/>
    <w:rsid w:val="00CD33CE"/>
    <w:rsid w:val="00CD74FF"/>
    <w:rsid w:val="00CE0FBE"/>
    <w:rsid w:val="00CE3B08"/>
    <w:rsid w:val="00CF125C"/>
    <w:rsid w:val="00CF43F6"/>
    <w:rsid w:val="00CF62A7"/>
    <w:rsid w:val="00CF65C8"/>
    <w:rsid w:val="00D03F1C"/>
    <w:rsid w:val="00D04EA2"/>
    <w:rsid w:val="00D16EDC"/>
    <w:rsid w:val="00D207FA"/>
    <w:rsid w:val="00D30183"/>
    <w:rsid w:val="00D31533"/>
    <w:rsid w:val="00D316EB"/>
    <w:rsid w:val="00D336FF"/>
    <w:rsid w:val="00D422EB"/>
    <w:rsid w:val="00D44D33"/>
    <w:rsid w:val="00D45F4F"/>
    <w:rsid w:val="00D50C28"/>
    <w:rsid w:val="00D65ACD"/>
    <w:rsid w:val="00D65EA2"/>
    <w:rsid w:val="00D67B06"/>
    <w:rsid w:val="00D75911"/>
    <w:rsid w:val="00D77D3D"/>
    <w:rsid w:val="00D80D09"/>
    <w:rsid w:val="00D82377"/>
    <w:rsid w:val="00D913A9"/>
    <w:rsid w:val="00D920E0"/>
    <w:rsid w:val="00DA4CC5"/>
    <w:rsid w:val="00DA5718"/>
    <w:rsid w:val="00DB0124"/>
    <w:rsid w:val="00DB18DF"/>
    <w:rsid w:val="00DB35CF"/>
    <w:rsid w:val="00DB63F7"/>
    <w:rsid w:val="00DC0FFD"/>
    <w:rsid w:val="00DC216D"/>
    <w:rsid w:val="00DC7177"/>
    <w:rsid w:val="00DE1353"/>
    <w:rsid w:val="00DE75E4"/>
    <w:rsid w:val="00DF42B1"/>
    <w:rsid w:val="00E00274"/>
    <w:rsid w:val="00E018F3"/>
    <w:rsid w:val="00E03D80"/>
    <w:rsid w:val="00E17602"/>
    <w:rsid w:val="00E20874"/>
    <w:rsid w:val="00E25067"/>
    <w:rsid w:val="00E256A1"/>
    <w:rsid w:val="00E40A88"/>
    <w:rsid w:val="00E455FB"/>
    <w:rsid w:val="00E476D2"/>
    <w:rsid w:val="00E4778C"/>
    <w:rsid w:val="00E53317"/>
    <w:rsid w:val="00E57861"/>
    <w:rsid w:val="00E6383E"/>
    <w:rsid w:val="00E63CD1"/>
    <w:rsid w:val="00E6448B"/>
    <w:rsid w:val="00E71F87"/>
    <w:rsid w:val="00E748F7"/>
    <w:rsid w:val="00E77E58"/>
    <w:rsid w:val="00E842EF"/>
    <w:rsid w:val="00E87DC2"/>
    <w:rsid w:val="00E9132A"/>
    <w:rsid w:val="00E914AB"/>
    <w:rsid w:val="00E9158F"/>
    <w:rsid w:val="00EA30FF"/>
    <w:rsid w:val="00EA79F7"/>
    <w:rsid w:val="00EB5F5C"/>
    <w:rsid w:val="00EC08F8"/>
    <w:rsid w:val="00EC0B88"/>
    <w:rsid w:val="00EC68A9"/>
    <w:rsid w:val="00ED03D9"/>
    <w:rsid w:val="00ED1F18"/>
    <w:rsid w:val="00EE26BA"/>
    <w:rsid w:val="00EE622B"/>
    <w:rsid w:val="00EF6181"/>
    <w:rsid w:val="00F41BC5"/>
    <w:rsid w:val="00F43ABD"/>
    <w:rsid w:val="00F47BA3"/>
    <w:rsid w:val="00F54580"/>
    <w:rsid w:val="00F61DC6"/>
    <w:rsid w:val="00F63D65"/>
    <w:rsid w:val="00F64E44"/>
    <w:rsid w:val="00F673D7"/>
    <w:rsid w:val="00F92F9B"/>
    <w:rsid w:val="00F94022"/>
    <w:rsid w:val="00F9548F"/>
    <w:rsid w:val="00FA28E9"/>
    <w:rsid w:val="00FA2DE4"/>
    <w:rsid w:val="00FA4B39"/>
    <w:rsid w:val="00FB15DD"/>
    <w:rsid w:val="00FC7354"/>
    <w:rsid w:val="00FD29C0"/>
    <w:rsid w:val="00FE33A4"/>
    <w:rsid w:val="00FE7A59"/>
    <w:rsid w:val="00FF17E7"/>
    <w:rsid w:val="00FF5E7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Kommentarzeichen">
    <w:name w:val="annotation reference"/>
    <w:unhideWhenUsed/>
    <w:rsid w:val="002566CC"/>
    <w:rPr>
      <w:sz w:val="16"/>
      <w:szCs w:val="16"/>
    </w:rPr>
  </w:style>
  <w:style w:type="paragraph" w:styleId="Kommentartext">
    <w:name w:val="annotation text"/>
    <w:basedOn w:val="Standard"/>
    <w:link w:val="KommentartextZchn"/>
    <w:unhideWhenUsed/>
    <w:rsid w:val="002566CC"/>
    <w:rPr>
      <w:sz w:val="20"/>
    </w:rPr>
  </w:style>
  <w:style w:type="character" w:customStyle="1" w:styleId="KommentartextZchn">
    <w:name w:val="Kommentartext Zchn"/>
    <w:link w:val="Kommentartext"/>
    <w:rsid w:val="002566CC"/>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2566CC"/>
    <w:rPr>
      <w:b/>
      <w:bCs/>
    </w:rPr>
  </w:style>
  <w:style w:type="character" w:customStyle="1" w:styleId="KommentarthemaZchn">
    <w:name w:val="Kommentarthema Zchn"/>
    <w:link w:val="Kommentarthema"/>
    <w:uiPriority w:val="99"/>
    <w:semiHidden/>
    <w:rsid w:val="002566CC"/>
    <w:rPr>
      <w:rFonts w:ascii="Arial" w:hAnsi="Arial"/>
      <w:b/>
      <w:bCs/>
      <w:lang w:eastAsia="de-DE"/>
    </w:rPr>
  </w:style>
  <w:style w:type="paragraph" w:customStyle="1" w:styleId="FreeForm">
    <w:name w:val="Free Form"/>
    <w:rsid w:val="00E87DC2"/>
    <w:rPr>
      <w:rFonts w:eastAsia="ヒラギノ角ゴ Pro W3"/>
      <w:color w:val="000000"/>
    </w:rPr>
  </w:style>
  <w:style w:type="paragraph" w:styleId="Funotentext">
    <w:name w:val="footnote text"/>
    <w:basedOn w:val="Standard"/>
    <w:link w:val="FunotentextZchn"/>
    <w:uiPriority w:val="99"/>
    <w:semiHidden/>
    <w:unhideWhenUsed/>
    <w:rsid w:val="0018525D"/>
    <w:rPr>
      <w:sz w:val="20"/>
    </w:rPr>
  </w:style>
  <w:style w:type="character" w:customStyle="1" w:styleId="FunotentextZchn">
    <w:name w:val="Fußnotentext Zchn"/>
    <w:basedOn w:val="Absatz-Standardschriftart"/>
    <w:link w:val="Funotentext"/>
    <w:uiPriority w:val="99"/>
    <w:semiHidden/>
    <w:rsid w:val="0018525D"/>
    <w:rPr>
      <w:rFonts w:ascii="Arial" w:hAnsi="Arial"/>
      <w:lang w:eastAsia="de-DE"/>
    </w:rPr>
  </w:style>
  <w:style w:type="character" w:styleId="Funotenzeichen">
    <w:name w:val="footnote reference"/>
    <w:basedOn w:val="Absatz-Standardschriftart"/>
    <w:uiPriority w:val="99"/>
    <w:semiHidden/>
    <w:unhideWhenUsed/>
    <w:rsid w:val="0018525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Kommentarzeichen">
    <w:name w:val="annotation reference"/>
    <w:unhideWhenUsed/>
    <w:rsid w:val="002566CC"/>
    <w:rPr>
      <w:sz w:val="16"/>
      <w:szCs w:val="16"/>
    </w:rPr>
  </w:style>
  <w:style w:type="paragraph" w:styleId="Kommentartext">
    <w:name w:val="annotation text"/>
    <w:basedOn w:val="Standard"/>
    <w:link w:val="KommentartextZchn"/>
    <w:unhideWhenUsed/>
    <w:rsid w:val="002566CC"/>
    <w:rPr>
      <w:sz w:val="20"/>
    </w:rPr>
  </w:style>
  <w:style w:type="character" w:customStyle="1" w:styleId="KommentartextZchn">
    <w:name w:val="Kommentartext Zchn"/>
    <w:link w:val="Kommentartext"/>
    <w:rsid w:val="002566CC"/>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2566CC"/>
    <w:rPr>
      <w:b/>
      <w:bCs/>
    </w:rPr>
  </w:style>
  <w:style w:type="character" w:customStyle="1" w:styleId="KommentarthemaZchn">
    <w:name w:val="Kommentarthema Zchn"/>
    <w:link w:val="Kommentarthema"/>
    <w:uiPriority w:val="99"/>
    <w:semiHidden/>
    <w:rsid w:val="002566CC"/>
    <w:rPr>
      <w:rFonts w:ascii="Arial" w:hAnsi="Arial"/>
      <w:b/>
      <w:bCs/>
      <w:lang w:eastAsia="de-DE"/>
    </w:rPr>
  </w:style>
  <w:style w:type="paragraph" w:customStyle="1" w:styleId="FreeForm">
    <w:name w:val="Free Form"/>
    <w:rsid w:val="00E87DC2"/>
    <w:rPr>
      <w:rFonts w:eastAsia="ヒラギノ角ゴ Pro W3"/>
      <w:color w:val="000000"/>
    </w:rPr>
  </w:style>
  <w:style w:type="paragraph" w:styleId="Funotentext">
    <w:name w:val="footnote text"/>
    <w:basedOn w:val="Standard"/>
    <w:link w:val="FunotentextZchn"/>
    <w:uiPriority w:val="99"/>
    <w:semiHidden/>
    <w:unhideWhenUsed/>
    <w:rsid w:val="0018525D"/>
    <w:rPr>
      <w:sz w:val="20"/>
    </w:rPr>
  </w:style>
  <w:style w:type="character" w:customStyle="1" w:styleId="FunotentextZchn">
    <w:name w:val="Fußnotentext Zchn"/>
    <w:basedOn w:val="Absatz-Standardschriftart"/>
    <w:link w:val="Funotentext"/>
    <w:uiPriority w:val="99"/>
    <w:semiHidden/>
    <w:rsid w:val="0018525D"/>
    <w:rPr>
      <w:rFonts w:ascii="Arial" w:hAnsi="Arial"/>
      <w:lang w:eastAsia="de-DE"/>
    </w:rPr>
  </w:style>
  <w:style w:type="character" w:styleId="Funotenzeichen">
    <w:name w:val="footnote reference"/>
    <w:basedOn w:val="Absatz-Standardschriftart"/>
    <w:uiPriority w:val="99"/>
    <w:semiHidden/>
    <w:unhideWhenUsed/>
    <w:rsid w:val="001852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konsens.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perion.com/en/news/newsro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coperionktron.com"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2000\vorlagen\DokuWizardTemplates\CoperionLett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9C742-1F5B-44C7-A1BF-F6EF47406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CoperionLetter.dot</Template>
  <TotalTime>0</TotalTime>
  <Pages>3</Pages>
  <Words>609</Words>
  <Characters>3841</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4442</CharactersWithSpaces>
  <SharedDoc>false</SharedDoc>
  <HLinks>
    <vt:vector size="30" baseType="variant">
      <vt:variant>
        <vt:i4>7536745</vt:i4>
      </vt:variant>
      <vt:variant>
        <vt:i4>12</vt:i4>
      </vt:variant>
      <vt:variant>
        <vt:i4>0</vt:i4>
      </vt:variant>
      <vt:variant>
        <vt:i4>5</vt:i4>
      </vt:variant>
      <vt:variant>
        <vt:lpwstr>http://www.konsens.de/</vt:lpwstr>
      </vt:variant>
      <vt:variant>
        <vt:lpwstr/>
      </vt:variant>
      <vt:variant>
        <vt:i4>458763</vt:i4>
      </vt:variant>
      <vt:variant>
        <vt:i4>9</vt:i4>
      </vt:variant>
      <vt:variant>
        <vt:i4>0</vt:i4>
      </vt:variant>
      <vt:variant>
        <vt:i4>5</vt:i4>
      </vt:variant>
      <vt:variant>
        <vt:lpwstr>http://www.coperion.com/en/news/newsroom/</vt:lpwstr>
      </vt:variant>
      <vt:variant>
        <vt:lpwstr/>
      </vt:variant>
      <vt:variant>
        <vt:i4>4915283</vt:i4>
      </vt:variant>
      <vt:variant>
        <vt:i4>6</vt:i4>
      </vt:variant>
      <vt:variant>
        <vt:i4>0</vt:i4>
      </vt:variant>
      <vt:variant>
        <vt:i4>5</vt:i4>
      </vt:variant>
      <vt:variant>
        <vt:lpwstr>http://www.coperion.com/</vt:lpwstr>
      </vt:variant>
      <vt:variant>
        <vt:lpwstr/>
      </vt:variant>
      <vt:variant>
        <vt:i4>6029319</vt:i4>
      </vt:variant>
      <vt:variant>
        <vt:i4>3</vt:i4>
      </vt:variant>
      <vt:variant>
        <vt:i4>0</vt:i4>
      </vt:variant>
      <vt:variant>
        <vt:i4>5</vt:i4>
      </vt:variant>
      <vt:variant>
        <vt:lpwstr>http://www.coperionktron.com/</vt:lpwstr>
      </vt:variant>
      <vt:variant>
        <vt:lpwstr/>
      </vt:variant>
      <vt:variant>
        <vt:i4>4915283</vt:i4>
      </vt:variant>
      <vt:variant>
        <vt:i4>0</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König Bettina</cp:lastModifiedBy>
  <cp:revision>23</cp:revision>
  <cp:lastPrinted>2016-04-11T14:10:00Z</cp:lastPrinted>
  <dcterms:created xsi:type="dcterms:W3CDTF">2016-04-08T08:22:00Z</dcterms:created>
  <dcterms:modified xsi:type="dcterms:W3CDTF">2016-05-10T14:39:00Z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